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D-672/2009 vom 26. Januar 2010</w:t>
      </w:r>
    </w:p>
    <w:p>
      <w:r>
        <w:t>Bundesverwaltungsgericht, 2010-01-26, DE</w:t>
      </w:r>
    </w:p>
    <w:p>
      <w:r>
        <w:rPr>
          <w:b/>
        </w:rPr>
        <w:t xml:space="preserve">Quelle: </w:t>
      </w:r>
      <w:r>
        <w:t>https://mcp.opencaselaw.ch/entscheid/bvger_D-672_2009</w:t>
      </w:r>
    </w:p>
    <w:p>
      <w:r>
        <w:t>FR: TAF D-672/2009 du 26 janvier 2010</w:t>
      </w:r>
    </w:p>
    <w:p>
      <w:r>
        <w:t>IT: TAF D-672/2009 del 26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Abs.1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internationale Sicherheitskräfte und teilweise serbische Angehörige des Kosovo Police Service (KPS) würden auch in den Siedlungsgebieten der Kosovo-Serben die Sicherheit garantieren. Am 15. Juni 2008 sei die neue kosovarische Verfassung in Kraft getreten, in der Minderheiten umfassende Rechte zugestanden würden. Die internationalen Sicherheitskräfte und der KPS seien in der Lage, die ethnischen Minderheiten im Kosovo zu schützen, die Strafverfolgung und der Strafvollzug funktionierten grösstenteils. Bei Übergriffen intervenierten die Sicherheitskräfte regelmässig und Straftaten gegen Angehörige von Minderheiten würden geahndet. Kein Staat könne indessen absoluten Schutz gewähren und Ermittlungen gegen unbekannt seien sehr zeitintensiv. Der Beschwerdeführer habe keine genaueren Angaben über seine Verfolger machen können und habe keine Anzeige erstattet, weshalb nicht auf mangelnden Schutzwillen des Staates geschlossen werden könne. Die geltend gemachten Übergriffe seien vorliegend asylrechtlich nicht relevant. Die fehlende Bewegungsfreiheit der ethnischen Serben im Kosovo und die mangelnden Erwerbsmöglichkeiten seien auf die im Kosovo herrschenden politischen und wirtschaftlichen Lebensbedingungen zurückzuführen und stellten keine asylrechtlich relevante Verfolgung dar. Für Serben aus den südlichen Bezirken bestehe grundsätzlich eine innerstaatliche Fluchtalternative im Norden Kosovos, weshalb die Vorbringen des Beschwerdeführers schon aus diesem Grund asylrechtlich nicht relevant seien. Die Inanspruchnahme der innerstaatlichen Aufenthaltsalternative sei zudem zumutbar. Für Serben bestehe grundsätzlich auch eine Aufenthaltsalternative in Serbien. Gemäss der serbischen Verfassung von 2006 bilde der Kosovo integralen Bestandteil Serbiens, weshalb Serben aus dem Kosovo auch nach der Unabhängigkeit als serbische Staatsangehörige betrachtet würden, auf den diplomatischen Vertretungen Serbiens in der Schweiz serbische Reisepapiere erhielten und nach Serbien einreisen könnten.</w:t>
      </w:r>
    </w:p>
    <w:p>
      <w:r>
        <w:rPr>
          <w:b/>
        </w:rPr>
        <w:t>E. 4.2</w:t>
      </w:r>
    </w:p>
    <w:p>
      <w:r>
        <w:t>In der Beschwerde wird im Wesentlichen geltend gemacht, der Beschwerdeführer verfüge in Serbien über kein tragfähiges soziales und verwandtschaftliches Beziehungsnetz. Die in G.________ wohnhafte Schwester lebe zusammen mit ihrem Ehemann bei den Schwiegereltern. Sie werde nicht in der Lage sein, ihn aufzunehmen. Von seinen Freunden könne er nicht mit Unterstützung rechnen, da er zu diesen keine Beziehung mehr habe. Im Falle einer Rückkehr könne er längerfristig nicht auf die Unterstützung von Angehörigen zählen. Die Situation von Binnenvertriebenen erweise sich in Serbien als desolat. Die staatlichen Behörden liessen ein konkretes Interesse an der Erleichterung der Integration der aus dem Kosovo Vertriebenen vermissen. Die Bedingungen für Binnenflüchtlinge zum Aufbau einer wirtschaftlichen und sozialen Existenz seien ungünstig. Der Beschwerdeführer verfüge nicht über eine abgeschlossene Berufsausbildung, habe keine Berufserfahrung und aufgrund der hohen Arbeitslosigkeit kaum Aussicht auf eine seine Existenz sichernde Arbeit. Hervorzuheben sei, dass er sich in einem labilen Gesundheitszustand befinde. Er sei vom 22. bis 24. Januar 2009 hospitalisiert gewesen und operiert worden. Es erscheine fraglich, ob er in Serbien eine medizinische Behandlung erhalten werde. Auch der UNHCR rate von einer Wegweisung nach Serbien ab.</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Der Beschwerdeführer machte geltend, er habe im Kosovo unter den allgemeinen Benachteiligungen gelitten, denen die Angehörigen der ethnischen Minderheit der Serben ausgesetzt sein können. Er sei mehrfach von Angehörigen der ethnischen Mehrheit der Albaner beschimpft und bespuckt worden; einmal sei er von drei jungen Albanern zusammengeschlagen worden. Ernsthafte Verletzungen habe er dabei nicht erlitten. Die Benachteiligungen, denen er bis zum Zeitpunkt seiner Ausreise aus dem Kosovo ausgesetzt war, erreichten einerseits nicht eine derartige Intensität, dass sie zur Anerkennung der Flüchtlingseigenschaft führen könnten, andererseits gingen sie von Privatpersonen aus und er brachte sie den örtlichen Sicherheitsbehörden nicht zur Kenntnis. Den im Kosovo anwesenden internationalen Behörden und der KPS kann somit nicht vorgeworfen werden, sie hätten nichts zum Schutz des Beschwerdeführers unternommen. Auch in dieser Hinsicht sind die erlittenen Übergriffe asylrechtlich nicht relevant.</w:t>
      </w:r>
    </w:p>
    <w:p>
      <w:r>
        <w:rPr>
          <w:b/>
        </w:rPr>
        <w:t>E. 5.4</w:t>
      </w:r>
    </w:p>
    <w:p>
      <w:r>
        <w:t>Der Beschwerdeführer bezeichnet sich selbst als serbischen Staatsangehörigen (vgl. act. A1/9, S. 1, A2/2, S. 1, A9/12, S. 5). Er gab eine am 22. Mai 2002 ausgestellte serbische Identitätskarte zu den Akten und sagte aus, im März 2008 einen serbischen Pass ausgestellt erhalten zu haben (act. A1/9, S. 3), den er dem Schlepper abgegeben habe. Gemäss dem Gesetz (Nr. 135/04) vom 21. Dezember 2004 besitzt er die serbische Staatsangehörigkeit, da er Sohn serbischer Staatsangehöriger ist und auf dem (ehemaligen) Staatsgebiet der Republik Serbien geboren wurde. Die Republik Kosovo, deren Staatsangehörigkeit der Beschwerdeführer ebenfalls besitzen dürfte, aberkennt beziehungsweise verweigert Angehörigen anderer Staaten die kosovarische Staatsangehörigkeit nicht. Serbien anerkennt die Republik Kosovo nicht als Staat und betrachtet damit die Staatsangehörigen des Kosovos grundsätzlich als serbische Staatsangehörige. Der Beschwerdeführer kann sich demnach nach Serbien begeben, wo er aufgrund der Niederlassungsfreiheit Wohnsitz nehmen kann und ihm allenfalls auch neue serbische Identitätspapiere ausgestellt würden.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dem Beschwerdeführer in Serbien asylrechtlich relevante Verfolgung droht, weshalb er des Schutzes durch die Schweiz nicht bedarf.</w:t>
      </w:r>
    </w:p>
    <w:p>
      <w:r>
        <w:rPr>
          <w:b/>
        </w:rPr>
        <w:t>E. 5.5</w:t>
      </w:r>
    </w:p>
    <w:p>
      <w:r>
        <w:t>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somit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Serbien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Beschwerdeführer hat sich vor seiner Ausreise aus dem Kosovo mehrfach in Serbien aufgehalten und dort auch gearbeitet. Er hat anlässlich seiner Befragungen nicht geltend gemacht, in Serbien verfolgt oder anderweitig ernsthaft benachteiligt worden zu sein.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hinwiesen, dass der Beschwerdeführer in Serbien in eine existenzbedrohende Situation geraten könnte. Beim Beschwerdeführer handelt es sich um einen jungen Mann mit guter schulischer Ausbildung und einiger Berufserfahrung, der in der Lage sein sollte, sich in Serbien eine Existenz aufzubauen. Eine seiner Schwestern lebt zusammen mit ihrem Ehemann in der serbischen Grossstadt Nis, des Weiteren leben zwei seiner Freunde ebenfalls in Serbien. Diese mögen - wie in der Beschwerde geltend gemacht wird - nicht in der Lage und möglicherweise auch nicht gewillt sein, ihn längerfristig zu beherbergen und zu unterstützen. Dennoch kann angenommen werden, dass er zumindest in einer Anfangsphase mit deren Unterstützung rechnen kann. Da er im Kosovo zweifelsfrei registriert wurde, stehen einer Anmeldung in Serbien keine administrativen Hindernisse entgegen. Der Beschwerdeführer wird nach einer Anmeldung Zugang zu finanzieller und bei Bedarf auch medizinischer Unterstützung haben. Dem eingereichten Kurzaustrittsbericht vom 23. Januar 2009, dem provisorischen Austrittsbericht vom 30. Januar 2009 und dem Operationsbericht vom 3. Februar 2009 ist zu entnehmen, dass der Beschwerdeführer wegen einer Varicozele testis links Grad III (Krampfadernbruch in der linken Hode) operiert wurde und noch am Operationstag aus der Urologischen Klinik entlassen werden konnte. Der postoperative Verlauf sei problemlos gewesen. Dem eingereichten ärztlichen Bericht vom 5. März 2009 ist zu entnehmen, dass er im Rahmen einer Nachkontrolle über eine völlige Beschwerdefreiheit berichtet habe. Es habe sich rund fünf Wochen nach der Operation ein sehr gutes operatives Verlaufsergebnis mit vollständigem Verschwinden der Varikozele links gezeigt. Damit galt die Behandlung seitens der Urologischen Klinik und Poliklinik als abgeschlossen. Die im Begleitschreiben des Beschwerdeführers vom 26. März 2009 vertretene Auffassung, er befinde sich nach wie vor in einem labilen Gesundheitszustand, kann nicht geteilt werden. Er weist zwar darauf hin, dass ein Wiederauftreten der Varikozele nicht auszuschliessen sei, was bisher aber offenbar nicht eingetreten ist. Zudem könnte er sich im Fall eines Rezidivs auch in Serbien in ärztliche Behandlung begeben, weshalb ein weiterer Verbleib in der Schweiz aus medizinischen Gründen nicht notwendig ist. Der Vollzug der Wegweisung ist aufgrund des Gesagten auch unter individuellen Gesichtspunkten nicht als unzumutbar zu beurteilen.</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ohne Durchführung eines Schriftenwechsels (Art. 111a Abs. 1 AsylG) abzuweisen.</w:t>
      </w:r>
    </w:p>
    <w:p>
      <w:r>
        <w:rPr>
          <w:b/>
        </w:rPr>
        <w:t>E. 10</w:t>
      </w:r>
    </w:p>
    <w:p>
      <w:r>
        <w:t>Bei diesem Ausgang des Verfahrens wären die Kosten dem Beschwerdeführer aufzuerlegen (Art. 63 Abs. 1 und 5 VwVG). Da er ausgewiesenermassen fürsorgeabhängig ist (er ging in der Schweiz bisher keiner Arbeitstätigkeit nach) und die Beschwerde sich retrospektiv betrachtet nicht als aussichtslos darstellte, ist das Gesuch um Gewährung der unentgeltlichen Rechtspflege gemäss Art. 65 Abs. 1 VwVG gutzuheissen und der Beschwerdeführer ist von der Pflicht zur Kostentragung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