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D-671/2016 vom 4. Mai 2020</w:t>
      </w:r>
    </w:p>
    <w:p>
      <w:r>
        <w:t>Bundesverwaltungsgericht, 2020-05-04, FR</w:t>
      </w:r>
    </w:p>
    <w:p>
      <w:r>
        <w:rPr>
          <w:b/>
        </w:rPr>
        <w:t xml:space="preserve">Quelle: </w:t>
      </w:r>
      <w:r>
        <w:t>https://mcp.opencaselaw.ch/entscheid/bvger_D-671_2016</w:t>
      </w:r>
    </w:p>
    <w:p>
      <w:r>
        <w:t>FR: TAF D-671/2016 du 4 mai 2020</w:t>
      </w:r>
    </w:p>
    <w:p>
      <w:r>
        <w:t>IT: TAF D-671/2016 del 4 maggio 2020</w:t>
      </w:r>
    </w:p>
    <w:p>
      <w:pPr>
        <w:pStyle w:val="Heading2"/>
      </w:pPr>
      <w:r>
        <w:t>Regeste</w:t>
      </w:r>
    </w:p>
    <w:p>
      <w:r>
        <w:t>Asile et renvoi</w:t>
      </w:r>
    </w:p>
    <w:p>
      <w:pPr>
        <w:pStyle w:val="Heading2"/>
      </w:pPr>
      <w:r>
        <w:t>Erwägungen</w:t>
      </w:r>
    </w:p>
    <w:p>
      <w:r>
        <w:rPr>
          <w:b/>
        </w:rPr>
        <w:t>E. 7</w:t>
      </w:r>
    </w:p>
    <w:p>
      <w:r>
        <w:t>Au vu de ce qui précède, il y a lieu d'admettre le recours, d'annuler la décision du SEM du 23 décembre 2015 pour établissement inexact, voire incomplet de l'état de fait pertinent et de lui renvoyer la cause pour instruction complémentaire et nouvelle décision (art. 61 al. 1 PA).</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8.2</w:t>
      </w:r>
    </w:p>
    <w:p>
      <w:r>
        <w:t>Dès lors, vu l'issue de la cause, il n'est pas perçu de frais de procédure (art. 63 al. 1 et 2 PA). L'avance de frais, d'un montant de 600 francs, versée par le recourant le 12 février 2016 lui sera donc restituée.</w:t>
      </w:r>
    </w:p>
    <w:p>
      <w:r>
        <w:rPr>
          <w:b/>
        </w:rPr>
        <w:t>E. 8.3</w:t>
      </w:r>
    </w:p>
    <w:p>
      <w:r>
        <w:t>Par ailleurs, le recourant ayant obtenu gain de cause,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à la charge du SEM. Leur quotité, déterminée sur la base du dossier en l'absence d'un décompte de son mandataire (art. 14 al. 2 FITAF), est fixée, ex aequo et bono, à 2'000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