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D-6713/2013 vom 13. Januar 2014</w:t>
      </w:r>
    </w:p>
    <w:p>
      <w:r>
        <w:t>Bundesverwaltungsgericht, 2014-01-13, DE</w:t>
      </w:r>
    </w:p>
    <w:p>
      <w:r>
        <w:rPr>
          <w:b/>
        </w:rPr>
        <w:t xml:space="preserve">Quelle: </w:t>
      </w:r>
      <w:r>
        <w:t>https://mcp.opencaselaw.ch/entscheid/bvger_D-6713_2013</w:t>
      </w:r>
    </w:p>
    <w:p>
      <w:r>
        <w:t>FR: TAF D-6713/2013 du 13 janvier 2014</w:t>
      </w:r>
    </w:p>
    <w:p>
      <w:r>
        <w:t>IT: TAF D-6713/2013 del 13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5</w:t>
      </w:r>
    </w:p>
    <w:p>
      <w:r>
        <w:t>Das BFM hat die vorgebrachten Fluchtgründe als weder den Anforderungen an die Glaubhaftigkeit gemäss Art. 7 AsylG noch denjenigen an die Flüchtlingseigenschaft gemäss Art. 3 AsylG genügend erachtet. Dieser Einschätzung ist im Ergebnis beizupflichten. Zur Vermeidung von Wiederholungen kann auf die nicht zu beanstandenden Ausführungen in der angefochtenen Verfügung verwiesen werden. Die Rechtsmitteleingabe erschöpft sich im Wesentlichen in einer Wiederholung der bisherigen Vorbringen. Ihr sind keine stichhaltigen Entgegnungen zu entnehmen, die die Argumentation des BFM in Zweifel zu ziehen vermöchten. Dem Beschwerdeführer wurde bereits mit Zwischenverfügung vom 11. Dezember 2013 dargelegt, weshalb seine Vorbringen in der Beschwerdeeingabe keine Änderung in der Frage der Flüchtlingseigenschaft und des Asyls (und der Durchführbarkeit des Wegweisungsvollzugs) zu bewirken vermögen. Eine Änderung der Sachlage ist seither nicht eingetreten, so dass ebenfalls auf die besagte Zwischenverfügung verwiesen werden kann.</w:t>
      </w:r>
    </w:p>
    <w:p>
      <w:r>
        <w:rPr>
          <w:b/>
        </w:rPr>
        <w:t>E. 5.1</w:t>
      </w:r>
    </w:p>
    <w:p>
      <w:r>
        <w:t>Das BFM hat in zutreffender Weise festgestellt, dass an der vom Beschwerdeführer geltend gemachten Verfolgung durch den russischen Geheimdienst seit nunmehr rund vierzig Jahren ernsthafte Zweifel bestehen. Eine Überprüfung der Akten ergibt, dass die diesbezüglichen Vorbringen des Beschwerdeführers kein stimmiges Bild vermitteln. Den in der vor­instanzlichen Verfügung aufgezeigten Ungereimtheiten und dem Fehlen von Realkennzeichen hat der Beschwerdeführer in der Rechtsmitteleingabe nichts entgegenzusetzen. Das BFM hat diese Vorbringen aus zutreffenden Gründen als den Anforderungen an die Glaubhaftigkeit gemäss Art. 7 AsylG nicht genügend qualifiziert. Im Übrigen ist darauf hinzuweisen, dass für die Beurteilung der Flüchtlingseigenschaft nach Art. 3 AsylG die Situation im Zeitpunkt des Asylentscheids massgeblich ist, und die Gewährung des Asyls nicht dazu dienen kann, einen Ausgleich für vergangenes Unrecht zu schaffen, sondern vielmehr bezweckt, Schutz vor künftiger Verfolgung zu gewähren (vgl. BVGE 2008/4 Nr. 5.4). Wie das BFM diesbezüglich zutreffend festgestellt hat, spricht die problemlos erfolgte Ausreise über den Flughafen in C._______ im (...) 2013 gegen die Annahme einer begründeten Furcht des Beschwerdeführers vor einer aktuellen, gezielten Verfolgung durch den russischen Geheimdienst im Zeitpunkt seiner Ausreise. Die weiter vorgebrachten wirtschaftlichen Schwierigkeiten des Beschwerdeführers stellen keinen Asylgrund im Sinne von Art. 3 AsylG dar, und auch mit dem Hinweis auf die schwierige finanzielle Lage seiner ganzen Familie vermag der Beschwerdeführer den Anforderungen an eine asylbeachtlich begründete, individuelle Verfolgung gemäss Art. 3 AsylG nicht zu genügen.</w:t>
      </w:r>
    </w:p>
    <w:p>
      <w:r>
        <w:rPr>
          <w:b/>
        </w:rPr>
        <w:t>E. 5.2</w:t>
      </w:r>
    </w:p>
    <w:p>
      <w:r>
        <w:t>Der Beschwerdeführer erfüllt damit die Flüchtlingseigenschaft gemäss Art. 3 AsylG nicht. Das BFM hat das Asylgesuch zu Recht abgelehnt.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damit zu Recht angeordnet (vgl. BVGE 2009/50 E. 9 S. 733, BVGE 2008/34 E. 9.2 S. 510).</w:t>
      </w:r>
    </w:p>
    <w:p>
      <w:r>
        <w:rPr>
          <w:b/>
        </w:rPr>
        <w:t>E. 7</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vorliegend keine Anwendung finden. Der Vollzug der Wegweisung ist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vorliegend nicht der Fall. Auch die allgemeine Menschenrechtssituation in Russland lässt den Wegweisungsvollzug nicht als unzulässig erscheinen.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allgemeine Lage in Russland ist weder von Bürgerkrieg noch von allgemeiner Gewalt gekennzeichnet.</w:t>
      </w:r>
    </w:p>
    <w:p>
      <w:r>
        <w:rPr>
          <w:b/>
        </w:rPr>
        <w:t>E. 7.2.2</w:t>
      </w:r>
    </w:p>
    <w:p>
      <w:r>
        <w:t>In den Akten finden sich auch keine konkreten Anhaltspunkte dafür, dass der Beschwerdeführer aus individuellen Gründen wirtschaftlicher, sozialer oder gesundheitlicher Natur bei einer Rückkehr nach Russland in eine existenzbedrohende Situation geraten würde. Hinsichtlich der vorgebrachten gesundheitlichen Probleme (Aufzählung Beschwerden) ist darauf hinzuweisen, dass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Unzumutbarkeit liegt jedenfalls noch nicht vor, wenn im Heimatstaat eine nicht dem schweizerischen Standard entsprechende medizinische Behandlung möglich ist (vgl. BVGE 2009/2, EMARK 2003 Nr. 24 E. 5a und b). Die vorliegenden gesundheitlichen Beschwerden lassen nicht auf eine medizinische Notlage schliessen, die in Russland schlicht nicht behandelbar wäre. Entsprechende Institutionen und Medikamente stehen auch dort zur Verfügung, und der Beschwerdeführer wurde gemäss eigenen Angaben in Russland auch schon behandelt. Im Übrigen vermag - wie bereits erwähnt - eine allenfalls nicht dem schweizerischen Standard entsprechende Behandlung im Heimatland nicht zur Unzumutbarkeit des Wegweisungsvollzugs zu führen. Es ist damit nicht davon auszugehen, der Beschwerdeführer, der im Heimatstaat über ein verwandtschaftliches Beziehungsnetz, eine gesicherte Wohnsituation und einen Rentenanspruch verfügt, würde bei einer Rückkehr nach Russland in eine seine Existenz vernichtende Situation geraten, die als konkrete Gefährdung im Sinne der zu beachtenden Bestimmungen zu werten wäre (Art. 83 Abs. 4 AuG). Allfällige wirtschaftliche Reintegrationsschwierigkeiten stehen im Übrigen dem Vollzug nicht entgegen, da blosse soziale oder wirtschaftliche Schwierigkeiten, von denen die ansässige Bevölkerung betroffen ist (z.B. Mangel an Arbeitsplätzen, tiefe Renten), keine existenzbedrohende Situation zu begründen vermögen, die den Vollzug der Wegweisung als unzumutbar erscheinen liessen (vgl. EMARK 2005 Nr. 24 E. 10.1).</w:t>
      </w:r>
    </w:p>
    <w:p>
      <w:r>
        <w:rPr>
          <w:b/>
        </w:rPr>
        <w:t>E. 7.3</w:t>
      </w:r>
    </w:p>
    <w:p>
      <w:r>
        <w:t>Schliesslich obliegt es dem Beschwerdeführer, bei der allenfalls notwendigen Beschaffung von Reisedokumenten mitzuwirken (Art. 8 Abs. 4 AsylG; vgl. dazu auch BVGE 2008/34 E. 12 S. 513-515), weshalb der Vollzug der Wegweisung auch als möglich zu bezeichnen ist (Art. 83 Abs. 2 AuG).</w:t>
      </w:r>
    </w:p>
    <w:p>
      <w:r>
        <w:rPr>
          <w:b/>
        </w:rPr>
        <w:t>E. 7.4</w:t>
      </w:r>
    </w:p>
    <w:p>
      <w:r>
        <w:t>Der durch die Vorinstanz verfügte Wegweisungsvollzug ist damit zu bestätigen und eine Anordnung der vorläufigen Aufnahme des Beschwerdeführers fällt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9</w:t>
      </w:r>
    </w:p>
    <w:p>
      <w:r>
        <w:t>Bei diesem Ausgang des Verfahrens sind dessen Kosten von Fr. 600.- dem Beschwerdeführer aufzuerlegen (Art. 63 Abs. 1 VwVG i.V.m. Art. 1-3 des Reglements vom 21. Februar 2008 über die Kosten und Entschädigungen vor dem Bundesverwaltungsgericht [VGKE, SR 173.320.2]). Sie sind durch den in gleicher Höhe geleisteten Kostenvorschuss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