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D-6710/2009 vom 13. März 2012</w:t>
      </w:r>
    </w:p>
    <w:p>
      <w:r>
        <w:t>Bundesverwaltungsgericht, 2012-03-13, DE</w:t>
      </w:r>
    </w:p>
    <w:p>
      <w:r>
        <w:rPr>
          <w:b/>
        </w:rPr>
        <w:t xml:space="preserve">Quelle: </w:t>
      </w:r>
      <w:r>
        <w:t>https://mcp.opencaselaw.ch/entscheid/bvger_D-6710_2009</w:t>
      </w:r>
    </w:p>
    <w:p>
      <w:r>
        <w:t>FR: TAF D-6710/2009 du 13 mars 2012</w:t>
      </w:r>
    </w:p>
    <w:p>
      <w:r>
        <w:t>IT: TAF D-6710/2009 del 13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Es ist festzustellen, dass sich die Beschwerdeeingabe ausschliesslich gegen die von der Vorinstanz verfügte Wegweisung be­ziehungsweise deren Vollzug richtet. Somit ist die Verfügung des BFM vom 30. September 2009 in Rechtskraft erwachsen, soweit sie die Frage des Asyls und der Flüchtlingseigenschaft betrifft.</w:t>
      </w:r>
    </w:p>
    <w:p>
      <w:r>
        <w:rPr>
          <w:b/>
        </w:rPr>
        <w:t>E. 3.2</w:t>
      </w:r>
    </w:p>
    <w:p>
      <w:r>
        <w:t>Soweit mit der Beschwerde beantragt wird, die Ziff. 3 der angefoch­tenen Verfügung (und insofern die Wegweisung als solche) sei aufzuheben, ist ferner festzustellen, dass die Wegweisung nur aufgehoben werden kann, wenn ein Anspruch auf eine Aufenthaltsbewilligung besteht (vgl. Entscheidungen und Mitteilungen der Schweizeri­schen Asylrekurskom­mission [EMARK] 2001 Nr. 21). Mangels entsprechender Begründung in der Beschwerdeschrift ist das Rechtsbegehren daher als sinngemäss auf den Vollzugspunkt beschränkt zu erachten. Gegenstand des Beschwerde­verfahrens bildet damit in materieller Hinsicht lediglich die Frage, ob die Wegweisung zu vollziehen oder an Stelle des Vollzugs eine vorläufige Aufnahme anzuordnen ist.</w:t>
      </w:r>
    </w:p>
    <w:p>
      <w:r>
        <w:rPr>
          <w:b/>
        </w:rPr>
        <w:t>E. 4</w:t>
      </w:r>
    </w:p>
    <w:p>
      <w:r>
        <w:t>Im Hinblick auf die Prüfung allfälliger Wegweisungshindernisse stellt sich vorliegend die Frage, ob der diesbezüglich relevante Sachverhalt durch das Bundesamt in rechtsgenüglicher Weise erhoben worden ist.</w:t>
      </w:r>
    </w:p>
    <w:p>
      <w:r>
        <w:rPr>
          <w:b/>
        </w:rPr>
        <w:t>E. 4.1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EMARK 1993 Nr. 7 E. 3d, 1995 Nr. 23 E. 5a, 2003 Nr. 13 E. 4c). Für die asyl­suchende Person bringt dies insbesondere mit sich, dass sie der Be­hörde alle Gründe mitzuteilen hat, die für die Asylgewährung oder für den Verzicht auf den Vollzug der Wegweisung relevant sein könnten.</w:t>
      </w:r>
    </w:p>
    <w:p>
      <w:r>
        <w:rPr>
          <w:b/>
        </w:rPr>
        <w:t>E. 4.2</w:t>
      </w:r>
    </w:p>
    <w:p>
      <w:r>
        <w:t>In Bezug auf Somalia, dessen Staatsangehörigkeit der Beschwer­deführer nach eigenen Aussagen besitzen will, ist in allgemeiner Hin­sicht Folgendes festzuhalten: Aufgrund der chaotischen Lage und der andauernden Gewaltsituation in Zentral- und Süd-Somalia ist ein Weg­weisungs­vollzug in diese Gebiete nach aktueller Praxis als generell unzumutbar zu erachten. Demgegenüber kann - unter gewissen Be­dingungen - ein Vollzug der Wegweisung nach Somaliland und Punt­land erfolgen. Dazu ist erforderlich, dass die betroffene Person enge Verbindungen zur Region hat, sich dort eine Existenzgrundlage auf­bauen kann oder mit wirkungsvoller Unterstützung eines Familienclans rechnen darf (vgl. zuletzt etwa Urteil des Bundesverwaltungsgerichts D-4926/2008 vom 6. Juni 2011 E. 4.3.2, unter Bezugnahme auf EMARK 2006 Nr. 2 E. 7; zur allgemeinen Lage in Somalia Peter K. Meyer/Schwei­zerische Flüchtlingshilfe, Somalia: Aktuelle Entwick­lungen, 4. Au­gust 2010; U.S. Department of State, Somalia. Country Report on Human Rights Practices 2010, April 2011).</w:t>
      </w:r>
    </w:p>
    <w:p>
      <w:r>
        <w:rPr>
          <w:b/>
        </w:rPr>
        <w:t>E. 4.3</w:t>
      </w:r>
    </w:p>
    <w:p>
      <w:r>
        <w:t>Es erweist sich somit nicht nur von entscheidwesentlicher Bedeutung, ob der Beschwerdeführer somalischer Herkunft ist, son­dern auch - sofern dies als gesichert gelten kann - aus welcher Region des Landes er tatsächlich stammt.</w:t>
      </w:r>
    </w:p>
    <w:p>
      <w:r>
        <w:rPr>
          <w:b/>
        </w:rPr>
        <w:t>E. 4.4.1</w:t>
      </w:r>
    </w:p>
    <w:p>
      <w:r>
        <w:t>Der Beschwerdeführer selbst macht in Bezug auf die konkrete örtliche Herkunft innerhalb Somalias geltend, er stamme aus E._______ in der Region Lower Shabelle (somalisch: Shabeellaha Hoose) und habe dort von seinem sechsten Lebensjahr an ohne Unterbruch bis zu seiner Ausreise gelebt. Diese Region gehört zu Zentral- und Süd­somalia, womit ein entsprechender Vollzug der Wegweisung von vorn­herein un­zumutbar wäre.</w:t>
      </w:r>
    </w:p>
    <w:p>
      <w:r>
        <w:rPr>
          <w:b/>
        </w:rPr>
        <w:t>E. 4.4.2</w:t>
      </w:r>
    </w:p>
    <w:p>
      <w:r>
        <w:t>Das BFM kam demgegenüber in der angefochtenen Verfügung zur Einschätzung, die Identität und die Herkunft des Beschwerde-führers stünden nicht fest. Ins­besondere sei nicht glaubhaft, dass der Be­schwerdeführer aus E._______ stamme, habe er doch im Rahmen der durchgeführten Anhörungen auf entsprechende Fragen hin keinerlei ortsspezifische Kenntnisse über sei­nen angeblichen letzten Wohnort belegen können. Es sei dem Bundesamt nicht möglich, sich ohne Kenntnis der tatsächlichen persönlichen Situation des Be­schwerde­führers - nachdem dieser versucht habe, die schweizerischen Be­hör­den über seine tatsächliche Herkunft zu täuschen und insofern seine Mitwirkungspflicht verletzt habe - zur Frage der Zumutbarkeit des Weg­weisungsvollzugs zu äussern. Weiter befand das BFM - ohne ent­sprechende Begründung -, der Beschwerdeführer könnte ebenso aus Nordsomalia oder "aus einem anderen Land" stammen.</w:t>
      </w:r>
    </w:p>
    <w:p>
      <w:r>
        <w:rPr>
          <w:b/>
        </w:rPr>
        <w:t>E. 4.4.3</w:t>
      </w:r>
    </w:p>
    <w:p>
      <w:r>
        <w:t>Auf Beschwerdeebene hält der Beschwerdeführer daran fest, er stamme aus E._______, und versucht dies durch die Einreichung dreier somalischer Dokumente zu beweisen. Das BFM hat diesbezüglich im Rahmen der beiden Vernehmlassungen im Wesentlichen den Stand­punkt vertreten, den eingereichten Dokumenten komme keine Beweis­tauglich­keit zu, da sie Fälschungsmerkmale aufwiesen und in Somalia ohne wei­teres unrechtmässig erworben werden könnten.</w:t>
      </w:r>
    </w:p>
    <w:p>
      <w:r>
        <w:rPr>
          <w:b/>
        </w:rPr>
        <w:t>E. 4.4.4</w:t>
      </w:r>
    </w:p>
    <w:p>
      <w:r>
        <w:t>In Bezug auf das Vorbringen des Beschwerdeführers, er habe seit seinem sechsten Lebensjahr und bis wenige Tage vor seiner Ausreise in E._______ in der Region Lower Shabelle gelebt, ist festzustellen, dass das BFM zutreffenderweise dafürgehalten hat, der Beschwerdeführer habe nicht die erforderlichen Ortskenntnisse. Tat­sächlich vermochte der Beschwerdeführer anlässlich seiner Anhörungen keinerlei konkrete Auskünfte über seinen angeblichen letzten Wohnort und die umliegende Region zu geben. Seine dies­bezüglichen Erklärungsversuche, er habe keine entsprechenden Kenntnisse, weil er kaum je aus seinem Heimatdorf herausgekommen sei, können in keiner Weise überzeugen, vermochte der Beschwerde­führer doch nicht einmal konkret anzugeben, wie die nächstgelegenen grösseren Nachbarorte heissen, wie die Landschaft um E._______ be­schaffen ist oder auf welchem Weg man von dort nach Marka, die Hauptstadt der Region Lower Shabelle, gelangt. Es ist offensichtlich, dass zumal von einem Lehrer in einer Koranschule, der rund fünfzehn Jahre in der angegebenen Region gelebt haben will, derartige Kennt­nisse zwingend zu erwarten sind. Im Übrigen ist festzuhalten, dass die eingereichten Beweismittel offensichtlich nicht geeignet sind, den gel­tend gemachten Sachverhalt zu beweisen. Ungeachtet der Frage der Echtheit der eingereichten Dokumente (Kopien eines somalischen Identitätsdokuments betreffend den Beschwerdeführer, einer somali­schen Geburtsurkunde in Bezug auf den Beschwerdeführer sowie einer somalischen Identitätskarte der Mutter des Beschwerdeführers) ist festzustellen, dass daraus lediglich hervorgeht, der Geburtsort des Beschwerdeführers sei E._______. Indessen ist den Dokumenten keiner­lei Angabe über den Wohnsitz des Beschwerdeführers im Zeitraum vor seiner Ausreise aus Somalia zu entnehmen.</w:t>
      </w:r>
    </w:p>
    <w:p>
      <w:r>
        <w:rPr>
          <w:b/>
        </w:rPr>
        <w:t>E. 4.4.5</w:t>
      </w:r>
    </w:p>
    <w:p>
      <w:r>
        <w:t>Nach dem soeben Gesagten ist davon auszugehen, dass der Beschwerdeführer nicht, wie von ihm behauptet, zwischen seinem sechsten Lebensjahr und seiner Ausreise in E._______ in der Region Lower Shabelle gelebt hat.</w:t>
      </w:r>
    </w:p>
    <w:p>
      <w:r>
        <w:rPr>
          <w:b/>
        </w:rPr>
        <w:t>E. 4.5</w:t>
      </w:r>
    </w:p>
    <w:p>
      <w:r>
        <w:t>Über diese Feststellung hinaus erscheint die tatsächliche Herkunft des Beschwerdeführers aber völlig offen. Zur Argumentation der Vor­instanz ist festzuhalten, dass weder aus den Aussagen des Beschwer­deführers anlässlich seiner Anhörungen noch aufgrund irgendwelcher sonstiger Hinweise konkrete Anhaltspunkte dafür bestehen, der Ge­nannte stamme tatsächlich aus Nordsomalia beziehungsweise Somali­land oder Puntland. Weiter ist festzuhalten, dass selbst dann, wenn konkrete Hinweise auf eine Herkunft aus den letztgenannten Regionen be­stehen würden, das Vorliegen individueller Faktoren seitens des Be­schwerdeführers zu prüfen wäre, die gemäss geltender Recht­sprechung für die Bejahung der Zumutbarkeit des Vollzugs nach Nord­somalia vorausgesetzt werden, so das Bestehen enger Verbin­dungen der betroffenen Person zur Region, die konkrete Möglichkeit der eige­nen Existenzsicherung oder zumindest das Vorhandensein wirkungs­voller Unterstützung durch den Familienclan (vgl. zuvor, E. 4.2). Im Übrigen ist das Vorgehen als offen­sichtlich unzulässig zu bezeichnen, mangels anderweitiger konkreter Hinweise auf eine Herkunft des Be­schwerdeführers aus einer Landes­region zu schliessen, in welche ein Vollzug der Wegweisung (mög­licherweise) zumutbar wäre.</w:t>
      </w:r>
    </w:p>
    <w:p>
      <w:r>
        <w:rPr>
          <w:b/>
        </w:rPr>
        <w:t>E. 4.6</w:t>
      </w:r>
    </w:p>
    <w:p>
      <w:r>
        <w:t>Das BFM hat sich im vorinstanzlichen Verfahren darauf be­schränkt, den Beschwerdeführer zweimal (im Rahmen einer summari­schen sowie einer eingehenden Anhörung) zu befragen. Im Rahmen des Beschwerdeverfahrens hat es sich ausschliesslich zur Beweis­tauglichkeit der auf dieser Verfahrensebene eingereichten Beweis­mittel geäussert. Angesichts der angeführten erheblichen Zweifel an der tatsächlichen Herkunft des Beschwerdeführers sowie in Anbetracht der entscheidwesentlichen Bedeutung solcher Erkenntnisse im vorlie­genden Fall ist nicht nachvollziehbar, weshalb das Bundesamt keine entsprechenden weiteren Abklärungen durchgeführt hat. Insbesondere ist davon auszugehen, dass möglicherweise aus einer sogenannten LINGUA-Analyse, mit welcher die landeskundlich-kulturellen und sprachlichen Kenntnisse sowie die entsprechende Sozialisierung ana­lysiert werden, spezifischere Schlüsse zur Herkunft des Beschwerde­führers resultieren würden.</w:t>
      </w:r>
    </w:p>
    <w:p>
      <w:r>
        <w:rPr>
          <w:b/>
        </w:rPr>
        <w:t>E. 4.7</w:t>
      </w:r>
    </w:p>
    <w:p>
      <w:r>
        <w:t>Somit ist festzustellen, dass der entscheidwesentliche Sachverhalt nicht vollständig und rechtsgenüglich abgeklärt worden ist. Das BFM ist daher aufzufordern, die entsprechenden Massnahmen durchzu­führen. Sollte sich dabei die vom Bundesamt vermutete Herkunft des Beschwerdeführers aus Nordsomalia beziehungsweise Somaliland oder Puntland bestätigen, so wären ausserdem die praxisgemäss vor­ausgesetzten Kriterien eines allfälligen entsprechenden Vollzugs der Wegweisung zu prüfen.</w:t>
      </w:r>
    </w:p>
    <w:p>
      <w:r>
        <w:rPr>
          <w:b/>
        </w:rPr>
        <w:t>E. 5</w:t>
      </w:r>
    </w:p>
    <w:p>
      <w:r>
        <w:t>Nach dem Gesagten ist die Beschwerde insofern gutzuheissen, als damit die Aufhebung der angefochtenen Verfügung beantragt wird, soweit die Frage des Wegweisungsvollzugs betreffend. Des Weiteren ist die Sache bezüglich des Punkts des Wegweisungsvollzugs zur erneuten Beurteilung im Sinne der Erwägungen an die Vorinstanz zurückzuweisen.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400.--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