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D-670/2008 vom 12. Februar 2008</w:t>
      </w:r>
    </w:p>
    <w:p>
      <w:r>
        <w:t>Bundesverwaltungsgericht, 2008-02-12, DE</w:t>
      </w:r>
    </w:p>
    <w:p>
      <w:r>
        <w:rPr>
          <w:b/>
        </w:rPr>
        <w:t xml:space="preserve">Quelle: </w:t>
      </w:r>
      <w:r>
        <w:t>https://mcp.opencaselaw.ch/entscheid/bvger_D-670_2008</w:t>
      </w:r>
    </w:p>
    <w:p>
      <w:r>
        <w:t>FR: TAF D-670/2008 du 12 février 2008</w:t>
      </w:r>
    </w:p>
    <w:p>
      <w:r>
        <w:t>IT: TAF D-670/2008 del 12 febbraio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Das BFM hat unter anderem aus Gründen nach Art. 1 C Ziffn. 1 - 6 des Abkommens vom 28. Juli 1951 über die Rechtsstellung der Flüchtlinge (FK, SR 0.142.30) das Asyl widerrufen und die Flüchtlingseigenschaft aberkannt (vgl. Art. 63 Abs. 1 Bst. b AsylG).</w:t>
      </w:r>
    </w:p>
    <w:p>
      <w:r>
        <w:rPr>
          <w:b/>
        </w:rPr>
        <w:t>E. 4.2</w:t>
      </w:r>
    </w:p>
    <w:p>
      <w:r>
        <w:t>Im vorliegenden Fall hat das BFM zur Begründung des Asylwiderrufs und der Aberkennung der Flüchtlingseigenschaft die Bestimmung von Art. 1 C Ziff. 1 FK herangezogen, der zufolge eine die Bedingungen von Art. 1 A FK erfüllende Person nicht mehr unter das Abkommen fällt, wenn sie sich freiwillig wieder unter den Schutz des Landes, dessen Staatsangehörigkeit sie besitzt, gestellt hat. Im Einzelnen führt es aus, Art. 1 C Ziff. 1 FK halte fest, dass eine Person nicht mehr unter das Abkommen falle, wenn sie sich freiwillig unter den Schutz des Landes, dessen Staatsangehörigkeit sie besitze, gestellt habe. Gemäss Rechtsprechung komme diese Bestimmung nur dann zur Anwendung, wenn die drei folgenden Voraussetzungen kumulativ erfüllt seien: Erstens müsse die Handlung des Flüchtlings freiwillig erfolgt sein, das heisse ohne äusseren Zwang durch die Umstände im Asylland oder durch die Behörden dieses Landes. Zweitens müsse die betroffene Person in der Absicht gehandelt haben, sich erneut dem Schutz des Heimatstaates zu unterstellen. Drittens müsse die Schutzgewährung durch den Heimatstaat tatsächlich erfolgt sein. Vorliegend habe sich der Beschwerdeführer freiwillig unter den Schutz der UNMIK gestellt. An dieser Argumentation ändere auch der Umstand nichts, dass er seinen kranken Grossvater besucht habe, zumal er sich bereits im Juli 2002 aus den selben Gründen im Kosovo aufgehalten habe. Weil die genannten drei Bedingungen erfüllt seien, werde das Asyl widerrufen und die Flüchtlingseigenschaft aberkannt.</w:t>
      </w:r>
    </w:p>
    <w:p>
      <w:r>
        <w:rPr>
          <w:b/>
        </w:rPr>
        <w:t>E. 5.1</w:t>
      </w:r>
    </w:p>
    <w:p>
      <w:r>
        <w:t>Den Akten ist zu entnehmen, dass der Beschwerdeführer bereits im Juli 2002 kurzfristig in den Kosovo reiste, weil er seinen dort alleine lebenden Grossvater, der an Hautkrebs leide, besucht habe, da dieser ernsthaft erkrankt sei (vgl. die Stellungnahme des Beschwerdeführers vom 28. Mai 2003). Das damalige BFF verzichtete in der Folge auf den Widerruf des Asyls. Gemäss den Angaben des Beschwerdeführers reiste er am 1. August 2007 wiederum in den Kosovo, weil sein schwer kranker Grossvater ihn zuvor angerufen habe. Das BFM zieht die Gründe, die den Beschwerdeführer zur Reise in den Kosovo bewogen haben, nicht in Zweifel, erachtet sie aber offenbar als für die rechtliche Beurteilung nicht bedeutsam.</w:t>
      </w:r>
    </w:p>
    <w:p>
      <w:r>
        <w:rPr>
          <w:b/>
        </w:rPr>
        <w:t>E. 5.2</w:t>
      </w:r>
    </w:p>
    <w:p>
      <w:r>
        <w:t>Wie das BFM zutreffend festhält, setzt die Anwendung von Art. 1 C Ziff. 1 FK kumulativ voraus, dass der Flüchtling freiwillig in Kontakt mit seinem Heimatstaat getreten ist, er mit der Absicht gehandelt hat, von seinem Heimatstaat Schutz in Anspruch zu nehmen, und er diesen Schutz auch tatsächlich erhalten hat (vgl. Entscheidungen und Mitteilungen der Schweizerischen Asylrekurskommission [EMARK] 2002 Nr. 8 E. 8 S. 65; 1998 Nr. 29 E. 3a S. 241 f.). In Bezug auf den Kosovo ist gemäss Praxis ferner bedeutsam, dass dieser formell nach wie vor zu Serbien gehört. Gemäss Praxis kann jedoch die vorübergehende Rückkehr in ein Gebiet, das - wie der Kosovo - von der UNO verwaltet wird und in dem die formelle Landesregierung zur Zeit keinerlei Machtbefugnisse hat, nicht als Kontaktnahme im Sinne der erwähnten Bestimmung betrachtet werden (vgl. EMARK 2002 Nr. 8 E. 8.b S. 65 f.). Unter Umständen kann jedoch - an Stelle des erforderlichen Schutzes durch den Heimatstaat - ein von einer UNO-Schutzmacht gewährter Schutz zum Widerruf gemäss Art. 1 C Ziff. 1 FK führen. Allerdings muss aufgrund des Verhaltens des Flüchtlings unzweifelhaft erscheinen, dass der ihm gewährte Schutz auch in subjektiver Hinsicht ausreichend und effektiv ist (EMARK 2002 Nr. 8 E. 8c S. 66 ff.).</w:t>
      </w:r>
    </w:p>
    <w:p>
      <w:r>
        <w:rPr>
          <w:b/>
        </w:rPr>
        <w:t>E. 5.3</w:t>
      </w:r>
    </w:p>
    <w:p>
      <w:r>
        <w:t>Gemäss Rechtsprechung ist eine aus moralischen Verpflichtungen gegenüber nahen Angehörigen erfolgte Reise in den Heimatstaat für sich alleine betrachtet noch kein genügender Grund, um die Flüchtlingseigenschaft abzuerkennen (vgl. EMARK 1996 Nr. 12 E. 9 S. 105 f.; 1996 Nr. 11 E. 6 S. 89 f.; 1996 Nr. 7 E. 11 S. 63 ff.), da sich daraus keine Absicht der Unterschutzstellung ableiten lässt. Aufgrund der Aktenlage bestehen keine Hinweise darauf, dass der Beschwerdeführer mit der UNMIK in Kontakt getreten wäre oder auf andere Weise deren Schutz konkret beansprucht oder seinen Aufenthalt publik gemacht hätte, weshalb nicht darauf zu schliessen ist, dass er den von den internationalen Truppen im Kosovo gewährten Schutz für eine dauernde Rückkehr als ausreichend erachtet hat. Vor diesem Hintergrund kann der Aufenthalt im Kosovo nicht genügen, um unzweifelhafte Rückschlüsse auf die fehlende Verfolgungsfurcht des Beschwerdeführers zu ziehen (vgl. dazu auch EMARK 2002 Nr. 21). Daran ändert auch nichts, dass der Beschwerdeführer im Jahre 2002 seinen erkrankten Grossvater bereits einmal besucht hatte.</w:t>
      </w:r>
    </w:p>
    <w:p>
      <w:r>
        <w:rPr>
          <w:b/>
        </w:rPr>
        <w:t>E. 6</w:t>
      </w:r>
    </w:p>
    <w:p>
      <w:r>
        <w:t>Zusammenfassend ergibt sich, dass aufgrund der Aktenlage die Voraussetzungen gemäss Art. 1 C Ziff. 1 FK nicht erfüllt sind, da aufgrund der gegenüber dem Grossvater bestehenden moralischen Verpflichtung des Beschwerdeführers das Erfordernis der Freiwilligkeit der Rückkehr in den Kosovo nicht als erfüllt betrachtet und gleichzeitig auch nicht gesagt werden kann, er habe durch die Rückkehr in den Kosovo den supranationalen Schutz in Anspruch genommen, und damit verdeutlicht, dass ihm subjektiv die Furcht vor Verfolgung fehlt. Das Bundesamt hat demnach zu Unrecht die Flüchtlingseigenschaft des Beschwerdeführers aberkannt und das ihm gewährte Asyl widerrufen. Die Beschwerde ist demnach gutzuheissen und die Verfügung des Bundesamtes vom 20. Dezember 2007 aufzuheben.</w:t>
      </w:r>
    </w:p>
    <w:p>
      <w:r>
        <w:rPr>
          <w:b/>
        </w:rPr>
        <w:t>E. 7.1</w:t>
      </w:r>
    </w:p>
    <w:p>
      <w:r>
        <w:t>Bei diesem Ausgang des Beschwerdeverfahrens sind keine Kosten zu erheben (Art. 63 Abs. 1 und 2 VwVG).</w:t>
      </w:r>
    </w:p>
    <w:p>
      <w:r>
        <w:rPr>
          <w:b/>
        </w:rPr>
        <w:t>E. 7.2</w:t>
      </w:r>
    </w:p>
    <w:p>
      <w:r>
        <w:t>Dem Beschwerdeführer ist trotz seines Obsiegens keine Parteientschädigung auszurichten, da er im Beschwerdeverfahren nicht anwaltlich vertreten war und nicht davon auszugehen ist, es seien ihm durch die Beschwerdeführung notwendige Kosten erwachsen (vgl. Art. 64 Abs. 1 VwVG i.V.m. Art. 7 Abs 1 und 4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