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D-6709/2012 vom 26. März 2013</w:t>
      </w:r>
    </w:p>
    <w:p>
      <w:r>
        <w:t>Bundesverwaltungsgericht, 2013-03-26, DE</w:t>
      </w:r>
    </w:p>
    <w:p>
      <w:r>
        <w:rPr>
          <w:b/>
        </w:rPr>
        <w:t xml:space="preserve">Quelle: </w:t>
      </w:r>
      <w:r>
        <w:t>https://mcp.opencaselaw.ch/entscheid/bvger_D-6709_2012</w:t>
      </w:r>
    </w:p>
    <w:p>
      <w:r>
        <w:t>FR: TAF D-6709/2012 du 26 mars 2013</w:t>
      </w:r>
    </w:p>
    <w:p>
      <w:r>
        <w:t>IT: TAF D-6709/2012 del 26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Vorab ist festzuhalten, dass das BFM den Sachverhalt vorliegend - entgegen den Beschwerdevorbringen - vollständig, richtig und keineswegs willkürlich erstellt hat. Falls der Beschwerdeführer geltend macht, der Sach­verhalt sei nicht vollständig erstellt worden, weil nicht berücksich­tigt worden sei, dass ihm in Algerien aufgrund seiner Probleme mit dem Vorgesetzten und seines Verhaltens als Soldat neben der Haftstrafe auch eine unmenschliche Behandlung drohe, so ist darauf hinzuweisen, dass das BFM eine solche im Rahmen seiner Aus­­führungen zum Wegweisungsvollzug (zu Recht) verneint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begründete die Ablehnung des Asylgesuchs mit der fehlenden Asylrelevanz der Vorbringen des Beschwerdeführers und verzichtete auf eine Prüfung der Glaubhaftigkeit derselben.</w:t>
      </w:r>
    </w:p>
    <w:p>
      <w:r>
        <w:rPr>
          <w:b/>
        </w:rPr>
        <w:t>E. 6.2</w:t>
      </w:r>
    </w:p>
    <w:p>
      <w:r>
        <w:t>Da das Bundesverwaltungsgericht an die rechtliche Begründung der vor­instanzlichen Verfügung nicht gebunden ist (vgl. Art. 62 Abs. 4 VwVG), kann es eine angefochtene Verfügung im Ergebnis gleich belassen, dieser aber eine andere Begründung zu Grunde legen (Motivsubstitution). Die­se Möglichkeit der Motivsubstitution ist im Grundsatz der Rechtsanwen­dung von Amtes wegen begründet (vgl. André Moser/Michael Beusch/Lorenz Kneubühler, Prozessieren vor dem Bundesverwaltungsgericht, Basel 2008, S. 181 Rz. 3.197). Im vorliegenden Fall nimmt das Bundesverwaltungsgericht eine Motivsubstitution im erwähnten Sinne vor und würdigt nachstehend die Verfolgungsvorbringen des Beschwerdeführers nicht unter dem Gesichtspunkt der Asylrelevanz, sondern unter demjenigen der Glaubhaftigkeit.</w:t>
      </w:r>
    </w:p>
    <w:p>
      <w:r>
        <w:rPr>
          <w:b/>
        </w:rPr>
        <w:t>E. 7.1</w:t>
      </w:r>
    </w:p>
    <w:p>
      <w:r>
        <w:t>Das Gericht kommt nach Prüfung der Akten zum Schluss, dass die Asylvorbringen des Beschwerdeführers den Anforderungen an die Glaubhaftigkeit gemäss Art. 7 AsylG nicht standzuhalten vermögen. Es kann auf die Verfügung vom 9. Ja­nuar 2013 verwiesen werden, mit welcher dem Beschwerdeführer das rechtliche Gehör zur beabsichtigten Motivsubstitution gewährt wurde. Demnach ist festzuhalten, dass bereits auf­grund der Tatsache, dass der Beschwer­deführer bei der Frage nach dem Namen seines Vorgesetzten anlässlich der Anhörung zuerst überlegen musste (Akten BFM A 17 S. 6) und dessen vollen Namen auch nach erneuter Nachfrage nicht nennen konnte (A 17 S. 7), erhebliche Zweifel an der Glaubhaftigkeit seiner Vorbringen bestehen, zumal er hauptsächlich wegen der Probleme mit diesem Vorgesetzten sein Heimatland verlassen haben will. In seinen Aussagen sind sodann diverse Widersprüche - die teilweise bereits vom BFM in der angefochtenen Verfügung bei der Prüfung der Zulässigkeit des Wegweisungsvollzugs aufgezeigt wurden - zu finden. So brachte der Beschwerdeführer anlässlich der BzP vor, man habe ihm in einem gewissen Moment die Kontrolle der Post weggenommen (Akten BFM A 5 S. 8). Bei der Anhörung erklärte er demgegenüber, er habe seinen Vorgesetzten nach einem Streit gebeten, ihn von der Postprüfung zu dispensieren (A 17 S. 3). Auch brachte er an der Anhörung zunächst vor, alle seine früheren Vorgesetzten hätten gestohlen (A 17 S. 4), später erklärte er hingegen auf die Frage, weshalb er die krummen Geschäfte erst im Jahr 2010 entdeckt habe, frühere Vorgesetzte hätten nicht gestohlen, nur die beiden letzten seien Diebe gewesen (A 17 S. 6). Anlässlich der BzP erklärte der Beschwerdeführer sodann, mit seinem Vorgesetzten Probleme gehabt zu ha­ben, welche sich irgendwann zu einem Streit entwickelt hätten und der Vorgesetzte ihm dabei mit dem Tod und Gefängnis gedroht habe (A 5 S. 7). An der Anhörung antwortete er jedoch auf die Frage, wie oft sein Vorgesetzter mit dem Tod oder Gefängnis gedroht habe, er habe diese Probleme täglich gehabt (A 17 S. 8). Ferner erklärte der Beschwer­de­füh­rer an der BzP, nach der Rückkehr aus den Ferien habe er noch einige Tage gearbeitet und sei dann weggefahren (A 5 S. 7). Bei der Anhörung machte er hingegen geltend, er sei zirka Mitte September 2011 an den Arbeitsplatz zurückgekehrt und habe noch bis zum 18. Oktober 2011 gearbeitet (A 17 S. 6). Auch gab er an der BzP an, Algerien am 20. Oktober 2011 von seinem Arbeitsort C._______ aus verlassen zu haben und am gleichen Tag in Tunis angekommen zu sein (A 5 S. 6). Demgegenüber brachte er anlässlich der Anhörung vor, bis am 18. Oktober 2011 gearbeitet zu haben und am 19. Oktober 2011 in Tunis angekommen zu sein (A 17 S. 3 und 6). Des Weiteren erscheint unglaubhaft, dass der Beschwerdeführer seiner Familie nichts von seinen angeblichen Problemen und seiner beabsichtigten Flucht erzählt haben soll (A 17 S. 4). Weiter be­hauptete er, in seinem Heimatstaat in Abwesenheit wegen Desertion und Urkundenfälschung zu einer Haftstrafe verurteilt worden zu sein, konnte aber die genaue Dauer der angeblichen Haftstrafe nicht angeben (A 17 S. 8). Ferner erscheint angesichts der Bedeutung der Sache realitätsfremd, dass seine Familie beziehungsweise sein Bruder bezüglich seiner Verurteilung lediglich über den militärischen Freund informiert worden sei (A 17 S. 8). Sein Vorbringen bezüglich bereits erfolgter Verurteilung steht zudem in Widerspruch zum Beschwerdevorbringen, wonach er in seinem Heimatstaat angeklagt worden sei und eine Verurteilung riskiere. Im Weiteren ist festzuhalten, dass der Beschwerdeführer zu seiner Verurteilung keine Belege eingereicht hat, obwohl deren Beschaffung möglich und zumutbar erscheint. Im Übrigen hat er auch kein beweistaugliches beziehungsweise rechtsgenügliches Identitätsdokument eingereicht, weshalb die in Kopie eingereichten Dokumente auch nicht mit Bestimmtheit dem Beschwerdeführer zugeordnet werden können. Abgesehen davon ist der Beweiswert von Kopien generell vermindert, weil inhaltsverändernde Manipulationen nicht ausgeschlossen werden können. In diesem Zusammenhang ist darauf hinzuweisen, dass das Vorbringen des Beschwerdeführers, er wisse nicht, wo sich seine Identitätskarte befinde, da er vor der Ausreise nur wenig Zeit gehabt habe und gewisse Dokumente verbrannt habe (A 5 S. 5), unplausibel ist, zumal er sich in seinem Urlaub (einundzwanzig Tage) für die Ausreise entschieden haben will (A 17 S. 2 und 6) und kein Ereignis vorbrachte, welches unmittelbar zur Ausreise führte beziehungs­weise eine überstürzte Ausreise nötig gemacht hätte. Aufgrund des soeben Ausgeführten ist zu schliessen, dass es sich bei den vom Beschwerdeführer geltend gemachten Asylgründen um ein Sachverhaltskonstrukt handelt.</w:t>
      </w:r>
    </w:p>
    <w:p>
      <w:r>
        <w:rPr>
          <w:b/>
        </w:rPr>
        <w:t>E. 7.2</w:t>
      </w:r>
    </w:p>
    <w:p>
      <w:r>
        <w:t>Der Beschwerdeführer nahm im Rahmen der Gewährung des rechtlichen Gehörs zu den soeben aufgeführten Unglaub­haftig­keitselementen in seinen Aussagen nicht konkret Stellung. Er brachte lediglich vor, dass Widersprüche bei Aussagen von traumatisierten Personen möglich und auch seine detaillierten Ausführungen zu wichtigen Punkten seiner Asylbegründung zu berücksichtigen seien. Diese unsubstanziierten Vorbringen vermögen an der Unglaubhaftigkeit seiner Asylbegründung jedoch nichts zu ändern.</w:t>
      </w:r>
    </w:p>
    <w:p>
      <w:r>
        <w:rPr>
          <w:b/>
        </w:rPr>
        <w:t>E. 7.3</w:t>
      </w:r>
    </w:p>
    <w:p>
      <w:r>
        <w:t>Nach dem Gesagten ist festzuhalten, dass der Beschwerdeführer keine Gründe nach Art. 3 AsylG nachweisen oder glaubhaft machen kon­nte. Das BFM hat das Asylgesuch des Beschwerdeführers somit im Ergebnis zu Recht abgelehnt. Es erübrigt sich, auf die Beschwerdevorbringen und die weiteren Ausführungen in der Eingabe vom 11. Februar 2013 weiter einzugehen, da sie am Ergebnis nichts ändern können.</w:t>
      </w:r>
    </w:p>
    <w:p>
      <w:r>
        <w:rPr>
          <w:b/>
        </w:rPr>
        <w:t>E. 8.1</w:t>
      </w:r>
    </w:p>
    <w:p>
      <w:r>
        <w:t>Lehnt das BFM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w:t>
      </w:r>
    </w:p>
    <w:p>
      <w:r>
        <w:rPr>
          <w:b/>
        </w:rPr>
        <w:t>E. 9.1</w:t>
      </w:r>
    </w:p>
    <w:p>
      <w:r>
        <w:t>Ist der Vollzug der Wegweisung nicht zulässig, nicht zumutbar oder nicht möglich, so regelt das BFM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Algerien ist demnach unter dem Aspekt von Art. 5 AsylG recht­mäs­sig. Sodann ergeben sich weder aus den Aussagen des Beschwerdeführers noch aus den Akten Anhaltspunkte dafür, dass er für den Fall einer Ausschaffung nach Algerien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dem Beschwer­deführer jedoch mangels Glaubhaftigkeit seiner Aussagen nicht gelungen. Auch die allgemeine Menschenrechtssituation in Algerien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Vorab ist festzuhalten, dass die allgemeine Lage in Algerien nicht auf eine konkrete Gefährdung des Beschwerdeführers im Falle einer Rückkehr schliessen lässt (vgl. Urteil des BundesverwaltungsgerichtsD-139/2013 vom 20. Februar 2013). Den Akten sind zudem keine Anhaltspunkte dafür zu entnehmen, dass der Beschwerdeführer bei einer Rück­kehr aus individuellen Gründen in eine existenzbedrohende Situation geraten würde. Diesbezüglich ist insbesondere festzuhalten, dass er mit seinen Eltern und Brüdern, welche sich nach wie vor in Algerien aufhalten, über ein intaktes soziales Beziehungsnetz verfügt.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9.5</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11.1</w:t>
      </w:r>
    </w:p>
    <w:p>
      <w:r>
        <w:t>Aufgrund vorstehender Erwägungen erweisen sich die Beschwerdebe­gehren als aussichtlos. Das Gesuch des Beschwerdeführers um unentgeltliche Rechtspflege im Sinne von Art. 65 Abs. 1 VwVG ist damit - unabhängig einer allfälligen prozessualen Bedürftigkeit - abzuweisen.</w:t>
      </w:r>
    </w:p>
    <w:p>
      <w:r>
        <w:rPr>
          <w:b/>
        </w:rPr>
        <w:t>E. 11.2</w:t>
      </w:r>
    </w:p>
    <w:p>
      <w:r>
        <w:t>Bei diesem Ausgang des Verfahrens sind die Kosten dem Beschwer­de­führer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