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D-6703/2023 vom 8. Mai 2025</w:t>
      </w:r>
    </w:p>
    <w:p>
      <w:r>
        <w:t>Bundesverwaltungsgericht, 2025-05-08, DE</w:t>
      </w:r>
    </w:p>
    <w:p>
      <w:r>
        <w:rPr>
          <w:b/>
        </w:rPr>
        <w:t xml:space="preserve">Quelle: </w:t>
      </w:r>
      <w:r>
        <w:t>https://mcp.opencaselaw.ch/entscheid/bvger_D-6703_2023</w:t>
      </w:r>
    </w:p>
    <w:p>
      <w:r>
        <w:t>FR: TAF D-6703/2023 du 8 mai 2025</w:t>
      </w:r>
    </w:p>
    <w:p>
      <w:r>
        <w:t>IT: TAF D-6703/2023 del 8 maggio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Beschwerde richtet sich auch bezüglich Rückweisungsantrag le- diglich gegen den angeordneten Wegweisungsvollzug (Dispositivziffern 4 und 5 der angefochtenen Verfügung). Demnach ist die vorinstanzliche Ver- fügung in Rechtskraft erwachsen, soweit sie die Frage des Asyls, der Flüchtlingseigenschaft und der Wegweisung an sich betrifft. Gegenstand des vorliegenden Beschwerdeverfahrens bildet demnach nur noch die Frage, ob das SEM den Wegweisungsvollzug zu Recht angeordnet hat oder ob allenfalls anstelle des Vollzugs eine vorläufige Aufnahme anzuord- nen ist.</w:t>
      </w:r>
    </w:p>
    <w:p>
      <w:r>
        <w:rPr>
          <w:b/>
        </w:rPr>
        <w:t>E. 2</w:t>
      </w:r>
    </w:p>
    <w:p>
      <w:r>
        <w:t>Die Kognition des Bundesverwaltungsgerichts und die zulässigen Rügen richten sich nach Art. 49 VwVG (vgl. BVGE 2014/26).</w:t>
      </w:r>
    </w:p>
    <w:p>
      <w:r>
        <w:rPr>
          <w:b/>
        </w:rPr>
        <w:t>E. 3</w:t>
      </w:r>
    </w:p>
    <w:p>
      <w:r>
        <w:t>Über offensichtlich unbegründete Beschwerden wird in einzelrichterlicher Zuständigkeit mit Zustimmung eines zweiten Richters beziehungsweise ei- ner zweiten Richterin entschieden (Art. 111 Bst. e AsylG). Vorliegend han- delt es sich im Urteilszeitpunkt um ein solches Rechtsmittel, nachdem der Beschwerdeführer im Laufe des Beschwerdeverfahrens volljährig gewor- den ist (vgl. Urteil des BVGer E-171/2018 vom 15. August 2018 E. 3.2).</w:t>
      </w:r>
    </w:p>
    <w:p>
      <w:r>
        <w:t>D-6703/2023 Seite 5</w:t>
      </w:r>
    </w:p>
    <w:p>
      <w:r>
        <w:rPr>
          <w:b/>
        </w:rPr>
        <w:t>E. 4.1</w:t>
      </w:r>
    </w:p>
    <w:p>
      <w:r>
        <w:t>Das SEM begründete seine Verfügung bezüglich Wegweisungsvollzug damit, dass das Rückschiebungsverbot gemäss Asylgesetz aufgrund der fehlenden Flüchtlingseigenschaft nicht zur Anwendung gelange und auch keine Anhaltspunkte dahingehend bestünden, dass bei einer Rückkehr in den Heimatstaat eine Behandlung im Sinne von Art. 3 EMRK drohe. Der Vollzug der Wegweisung sei auch unter Berücksichtigung des Übereinkom- mens über die Rechte des Kindes vom 20. November 1989 (KRK) zulässig. Des Weiteren herrsche in Côte d’Ivoire keine Situation von Krieg, Bürger- krieg, allgemeiner Gewalt im Sinne von Art. 83 Abs. 4 AIG, die einen Voll- zug der Wegweisung unzumutbar mache. Auch in individueller Hinsicht und unter Berücksichtigung der Minderjährigkeit des Beschwerdeführers seien keine Gründe ersichtlich, wonach eine Rückkehr in den Heimatstaat unzu- mutbar sei, da der Beschwerdeführer ein gesunder, beinahe volljähriger Mann ohne familiäre Verpflichtungen sei und über Schulbildung sowie Ar- beitserfahrung im In- und Ausland verfüge. Ausserdem verfüge er über in- takte Familienverhältnisse und könne auf die alltägliche und finanzielle Un- terstützung der Familie zählen. Durch die eigenständig geplante und um- gesetzte Reise nach Europa sei ausserdem von einer hohen persönlichen Reife des Beschwerdeführers auszugehen. Der Vollzug der Wegweisung sei zudem technisch möglich und praktisch durchführbar.</w:t>
      </w:r>
    </w:p>
    <w:p>
      <w:r>
        <w:rPr>
          <w:b/>
        </w:rPr>
        <w:t>E. 4.2</w:t>
      </w:r>
    </w:p>
    <w:p>
      <w:r>
        <w:t>Der Beschwerdeführer rügte unter anderem, das SEM habe zur Beant- wortung der Frage, in welcher konkreten Situation sich der Beschwerde- führer bei einer Rückkehr in sein Heimatland wiederfinden würde, keine eigenen Abklärungen getroffen und somit die Ansprüche des Beschwerde- führers gemäss KRK verletzt. Der Beschwerdeführer verfüge weder über einen formellen Schulabschluss noch über eine Berufsausbildung, welche ihm im Fall einer Rückkehr eine Existenzsicherung gewährleisten könne. In der Familienstruktur väterlicherseits sei er der Gewalt seiner Geschwis- ter schutzlos ausgesetzt und sein Vater habe kein Interesse an einer adä- quaten fürsorglichen Rolle. Es sei zu berücksichtigen, dass seine Mutter aufgrund ihrer persönlichen Situation mindestens auf finanzielle Hilfe an- gewiesen sei. Sie lebe in D._______, ein Vorort in der Agglomeration von Abidjan, die als unsichere Gegend gelte. Sie sei in der Vergangenheit we- der fähig noch willig gewesen, kindgerechte Fürsorge für den Beschwer- deführer zu übernehmen.</w:t>
      </w:r>
    </w:p>
    <w:p>
      <w:r>
        <w:rPr>
          <w:b/>
        </w:rPr>
        <w:t>E. 4.3</w:t>
      </w:r>
    </w:p>
    <w:p>
      <w:r>
        <w:t>In ihrer Vernehmlassung hielt die Vorinstanz fest, es sei festzuhalten, dass der gut 17-jährige Beschwerdeführer seine heimatliche familiäre Um-</w:t>
      </w:r>
    </w:p>
    <w:p>
      <w:r>
        <w:t>D-6703/2023 Seite 6 gebung ohne das Wissen und offensichtlich gegen den Willen seiner Eltern verlassen habe.</w:t>
      </w:r>
    </w:p>
    <w:p>
      <w:r>
        <w:rPr>
          <w:b/>
        </w:rPr>
        <w:t>E. 4.4</w:t>
      </w:r>
    </w:p>
    <w:p>
      <w:r>
        <w:t>Der Beschwerdeführer machte in der Replik geltend, er habe sich vor seiner Ausreise in einer familiär äusserst verzwickten Lage befunden, die besonders für einen Minderjährigen ausweglos gewirkt habe. Der Vater habe sich erst nach der Ankunft des Beschwerdeführers in Europa bei ihm gemeldet, was den Eindruck erwecke, er sei froh gewesen, dass der Be- schwerdeführer aufgebrochen und sein Haus endgültig verlassen habe. Seine Eltern hätten keinen Aufwand betrieben, ihn an seiner Ausreise zu hindern respektive ihn zurückzuholen.</w:t>
      </w:r>
    </w:p>
    <w:p>
      <w:r>
        <w:rPr>
          <w:b/>
        </w:rPr>
        <w:t>E. 5.1</w:t>
      </w:r>
    </w:p>
    <w:p>
      <w:r>
        <w:t>Die formelle Rüge, die Vorinstanz habe im Zusammenhang mit der An- ordnung des Wegweisungsvollzugs den Sachverhalt unvollständig festge- stellt und dadurch ihre Begründungspflicht verletzt, erweist sich zum heu- tigen Zeitpunkt als unbegründet. Es ist dem Beschwerdeführer insofern beizupflichten, als die Vorinstanz bei der Anordnung des Wegweisungsvoll- zugs des damals noch minderjährigen Beschwerdeführers aufgrund der einschlägigen Rechtsprechung verpflichtet gewesen wäre, vor dem Erlass der angefochtenen Verfügung seine Unterbringung sowie Versorgung ab- zuklären und sicher zu stellen, dass er in Côte d’Ivoire einem Familienmit- glied, einem Vormund oder einer Aufnahmeeinrichtung übergeben werden kann, die seinen Schutz gewährleisten.</w:t>
      </w:r>
    </w:p>
    <w:p>
      <w:r>
        <w:rPr>
          <w:b/>
        </w:rPr>
        <w:t>E. 5.2</w:t>
      </w:r>
    </w:p>
    <w:p>
      <w:r>
        <w:t>Vorliegend ist indessen festzustellen, dass der Beschwerdeführer in- zwischen volljährig geworden ist, weshalb sich im Urteilszeitpunkt spezifi- sche Abklärungen zur persönlichen Situation des Beschwerdeführers unter dem Blickwinkel des Kindeswohls erübrigen.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ständiger Praxis des Bundesverwaltungsgerichts der gleiche Beweisstan- dard wie bei der Flüchtlingseigenschaft, das heisst, sie sind zu beweisen, wenn der strikte Beweis möglich ist, und andernfalls wenigstens glaubhaft zu machen (vgl. BVGE 2011/24 E. 10.2 m.w.H.).</w:t>
      </w:r>
    </w:p>
    <w:p>
      <w:r>
        <w:t>D-6703/2023 Seite 7</w:t>
      </w:r>
    </w:p>
    <w:p>
      <w:r>
        <w:rPr>
          <w:b/>
        </w:rPr>
        <w:t>E. 6.2</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6.2.1</w:t>
      </w:r>
    </w:p>
    <w:p>
      <w:r>
        <w:t>Da rechtskräftig feststeht, dass der Beschwerdeführer die Flücht- lingseigenschaft nicht erfüllt, kann der in Art. 5 AsylG verankerte Grundsatz der Nichtrückschiebung im vorliegenden Verfahren keine Anwendung fin- den. Eine Rückkehr in den Heimatstaat ist demnach unter dem Aspekt von Art. 5 AsylG rechtmässig.</w:t>
      </w:r>
    </w:p>
    <w:p>
      <w:r>
        <w:rPr>
          <w:b/>
        </w:rPr>
        <w:t>E. 6.2.2</w:t>
      </w:r>
    </w:p>
    <w:p>
      <w:r>
        <w:t>Sodann ergeben sich weder aus den Aussagen des Beschwerdefüh- rers noch aus den Akten Anhaltspunkte dafür, dass er für den Fall einer Ausschaffung nach Côte d’Ivoire dort mit beachtlicher Wahrscheinlichkeit einer nach Art. 3 EMRK oder Art. 1 FoK verbotenen Strafe oder Behand- lung ausgesetzt wäre. Auch die allgemeine Menschenrechtssituation im Heimatstaat lässt den Wegweisungsvollzug im heutigen Zeitpunkt nicht als unzulässig erscheinen.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In Côte d’Ivoire herrscht zurzeit weder Krieg oder Bürgerkrieg noch eine Situation allgemeiner Gewalt. Der Vollzug der Wegweisung ist daher gemäss der Praxis des Bundesverwaltungsgerichts nicht als generell un- zumutbar zu erachten (vgl. dazu Urteil des BVGer E-5881/2024 vom 14. Oktober 2024 E. 8.3.1).</w:t>
      </w:r>
    </w:p>
    <w:p>
      <w:r>
        <w:rPr>
          <w:b/>
        </w:rPr>
        <w:t>E. 6.3.2</w:t>
      </w:r>
    </w:p>
    <w:p>
      <w:r>
        <w:t>Es sind vorliegend auch keine individuellen Vollzugshindernisse er- sichtlich. Insbesondere ist der inzwischen erwachsene Beschwerdeführer gestützt auf die bestehende Aktenlage jung und gesund. Ausserdem ver- fügt er über ein tragfähiges Familiennetz und Berufserfahrung. Das SEM hat zutreffend festgehalten, dass davon auszugehen sei, er könne sich in seiner Heimat sozial und beruflich wieder integrieren.</w:t>
      </w:r>
    </w:p>
    <w:p>
      <w:r>
        <w:t>D-6703/2023 Seite 8</w:t>
      </w:r>
    </w:p>
    <w:p>
      <w:r>
        <w:rPr>
          <w:b/>
        </w:rPr>
        <w:t>E. 6.4</w:t>
      </w:r>
    </w:p>
    <w:p>
      <w:r>
        <w:t>Der Vollzug der Wegweisung des Beschwerdeführers in den Heimat- staat ist schliesslich auch möglich, da keine Vollzugshindernisse bestehen (Art. 83 Abs. 2 AIG), und es dem Beschwerdeführer obliegt, bei der Be- schaffung gültiger Reisepapiere mitzuwirken (vgl. Art. 8 Abs. 4 AsylG und dazu auch BVGE 2008/34 E. 12).</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8.1 Bei diesem Ausgang des Verfahrens wären die Kosten dem Beschwerdeführer aufzuerlegen (Art. 63 Abs. 1 VwVG). Indessen war die Beschwerde im Zeitpunkt der Einreichung nicht aussichtslos, weshalb in der Zwischenverfügung vom 19. Dezember 2023 das Gesuch um Gewährung der unentgeltlichen Rechtspflege nach Art. 65 Abs. 1 VwVG gutgeheissen und auf die Erhebung eines Kostenvorschusses verzichtet wurde. Somit werden keine Verfahrenskosten auferlegt. Mit derselben Zwischenverfügung wurde der rubrizierte Rechtsvertreter als amtlicher Rechtsbeistand beigeordnet. Ihm ist folglich ein amtliches Honorar zu entrichten. Der Rechtsvertreter machte in der Beschwerde vom 4. Dezember 2023 einen Zeitaufwand von 7 Stunden geltend. Gleichzeitig wies die Rechtsvertretung in der Beschwerde einen vereinbarten Stundenansatz von Fr. 180.- aus, und machte zudem eine einmalige Pauschale von Fr. 50.- für Spesen geltend. Der damit geltend gemachte Aufwand ist in zeitlicher Hinsicht als angemessen zu erkennen und aufgrund des Schriftenwechsels und der weiteren beiden Eingaben auf acht Stunden zu erhöhen. Der in der Beschwerde zur Anwendung gebrachte Stundenansatz ist hingegen im Rahmen des amtlichen Honorars zu kürzen, nachdem die Rechtsvertretung mit Zwischenverfügung vom 19. Dezember 2023 darauf hingewiesen worden ist, dass bei amtlicher Rechtsvertretung praxisgemäss von einem Stundenansatz von Fr. 100.- bis Fr. 150.- für nicht-anwaltliche Vertreterinnen und Vertreter ausgegangen wird. Die geltend gemachten Spesen erscheinen angemessen. Da der Rechtsvertreter nicht mehrwertsteuerpflichtig ist, umfasst das amtliche Honorar keinen Mehrwertsteuerzuschlag im Sinne von Art. 9 Abs. 1 Bst. c VGKE. Nach dem Gesagten ist zulasten der Gerichtskasse ein amtliches Honorar von Fr. 1250.- (inkl. Auslagen) festzusetzen. (Dispositiv nächste Seite)</w:t>
      </w:r>
    </w:p>
    <w:p>
      <w:r>
        <w:rPr>
          <w:b/>
        </w:rPr>
        <w:t>E. 8.1</w:t>
      </w:r>
    </w:p>
    <w:p>
      <w:r>
        <w:t>Bei diesem Ausgang des Verfahrens wären die Kosten dem Beschwer- deführer aufzuerlegen (Art. 63 Abs. 1 VwVG). Indessen war die Beschwer- de im Zeitpunkt der Einreichung nicht aussichtslos, weshalb in der Zwi- schenverfügung vom 19. Dezember 2023 das Gesuch um Gewährung der unentgeltlichen Rechtspflege nach Art. 65 Abs. 1 VwVG gutgeheissen und auf die Erhebung eines Kostenvorschusses verzichtet wurde. Somit wer- den keine Verfahrenskosten auferlegt. Mit derselben Zwischenverfügung wurde der rubrizierte Rechtsvertreter als amtlicher Rechtsbeistand beigeordnet. Ihm ist folglich ein amtliches Hono- rar zu entrichten. Der Rechtsvertreter machte in der Beschwerde vom 4. Dezember 2023 einen Zeitaufwand von 7 Stunden geltend. Gleichzeitig wies die Rechtsvertretung in der Beschwerde einen vereinbarten Stunden- ansatz von Fr. 180.– aus, und machte zudem eine einmalige Pauschale von Fr. 50.– für Spesen geltend. Der damit geltend gemachte Aufwand ist in zeitlicher Hinsicht als angemessen zu erkennen und aufgrund des Schrif- tenwechsels und der weiteren beiden Eingaben auf acht Stunden zu erhö- hen. Der in der Beschwerde zur Anwendung gebrachte Stundenansatz ist hingegen im Rahmen des amtlichen Honorars zu kürzen, nachdem die Rechtsvertretung mit Zwischenverfügung vom 19. Dezember 2023 darauf hingewiesen worden ist, dass bei amtlicher Rechtsvertretung praxisge- mäss von einem Stundenansatz von Fr. 100.– bis Fr. 150.– für nicht-an- waltliche Vertreterinnen und Vertreter ausgegangen wird. Die geltend ge- machten Spesen erscheinen angemessen. Da der Rechtsvertreter nicht mehrwertsteuerpflichtig ist, umfasst das amtliche Honorar keinen Mehr- wertsteuerzuschlag im Sinne von Art. 9 Abs. 1 Bst. c VGKE. Nach dem Gesagten ist zulasten der Gerichtskasse ein amtliches Honorar von Fr. 1250.– (inkl. Auslagen) festzusetzen. (Dispositiv nächste Seite)</w:t>
      </w:r>
    </w:p>
    <w:p>
      <w:r>
        <w:t>D-6703/2023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