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D-6700/2024 vom 29. Oktober 2024</w:t>
      </w:r>
    </w:p>
    <w:p>
      <w:r>
        <w:t>Bundesverwaltungsgericht, 2024-10-29, DE</w:t>
      </w:r>
    </w:p>
    <w:p>
      <w:r>
        <w:rPr>
          <w:b/>
        </w:rPr>
        <w:t xml:space="preserve">Quelle: </w:t>
      </w:r>
      <w:r>
        <w:t>https://mcp.opencaselaw.ch/entscheid/bvger_D-6700_2024</w:t>
      </w:r>
    </w:p>
    <w:p>
      <w:r>
        <w:t>FR: TAF D-6700/2024 du 29 octobre 2024</w:t>
      </w:r>
    </w:p>
    <w:p>
      <w:r>
        <w:t>IT: TAF D-6700/2024 del 29 ottobre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 33 VGG;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Auf die frist- und formgerecht eingereichte Beschwerde ist somit einzutreten (Art. 108 Abs. 3 AsylG und Art. 52 Abs. 1 VwVG).</w:t>
      </w:r>
    </w:p>
    <w:p>
      <w:r>
        <w:rPr>
          <w:b/>
        </w:rPr>
        <w:t>E. 1.3</w:t>
      </w:r>
    </w:p>
    <w:p>
      <w:r>
        <w:t>In Bezug auf den Prozessgegenstand ist der Vollständigkeit halber festzuhalten, dass das SEM in der Verfügung vom 15. Oktober 2024 nicht über den Eintrag eines Geburtsdatums im ZEMIS entschieden hat. In der Beschwerde wird dies nicht gerügt und es wird auch kein Antrag in Bezug auf das ZEMIS gestellt. Es ist dem Beschwerdeführer unbenommen, mit einem entsprechenden Gesuch an das SEM zu gelangen, das zur Behandlung eines solchen verpflichtet ist. Gegenstand des vorliegenden Beschwerdeverfahrens sind das vom SEM verfügte Nichteintreten auf das Asylgesuch des Beschwerdeführers und die Wegweisung in den Dublin-Staat Kroatien.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w:t>
      </w:r>
    </w:p>
    <w:p>
      <w:r>
        <w:t>Vorab ist in Bezug auf den Eventualantrag des Beschwerdeführers um Rückweisung der Sache an die Vorinstanz zur Neubeurteilung (Rechtsbegehren 2) festzustellen, dass der Beschwerdeführer dazu keine Ausführungen und insbesondere nicht geltend gemacht hat, die angefochtene Verfügung weise formelle Mängel auf. Da sich das Verfahren nach Prüfung der Akten als spruchreif erweist (vgl. hierzu auch die nachfolgenden Erwägungen), ist der Rückweisungsantrag als unbegründet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explizit oder implizit zugestimmt hat, auf das Asylgesuch nicht ein (vgl. BVGE 2017 VI/5 E. 6.2).</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Die Zuständigkeit beziehungsweise die Verpflichtung des Mitgliedstaats zur Wiederaufnahme ergibt sich direkt aus Art. 18 Abs. 1 Bst. b-d beziehungsweise Art. 20 Abs. 5 Dublin-III-VO (vgl. Urteil des Europäischen Gerichtshofs [EuGH; Grosse Kammer] vom 2. April 2019, Staatssecretaris van Veiligheid en Justitie gegen H. und R., C-582/17 und C-583/17, Rn. 47-50; BVGE 2019 VI/7 E. 4-6, 2017 VI/5 E. 6.2 und E. 8.2.1 m.H.).</w:t>
      </w:r>
    </w:p>
    <w:p>
      <w:r>
        <w:rPr>
          <w:b/>
        </w:rPr>
        <w:t>E. 5.3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(Art. 20 Abs. 5 Dublin-III-VO). Diese Bestimmung findet auch im Falle der Weiterreise eines Antragstellers in einen anderen Mitgliedstaat bei noch nicht abgeschlossenem Zuständigkeitsverfahren Anwendung (vgl. Christian Filzwieser / Andrea Sprung, Dublin-III-Verordnung, Das europäische Asylzuständigkeitssystem, 2014, K 19 zu Art. 20 Dublin-III-VO).</w:t>
      </w:r>
    </w:p>
    <w:p>
      <w:r>
        <w:rPr>
          <w:b/>
        </w:rPr>
        <w:t>E. 5.4</w:t>
      </w:r>
    </w:p>
    <w:p>
      <w:r>
        <w:t>Im Fall von unbegleiteten Minderjährigen ohne familiäre Anknüpfungspunkte zu einem anderen Mitgliedstaat gemäss Art. 8 Abs. 4 Dublin-III-VO ist stets derjenige Mitgliedstaat zuständig, in dem der Minderjährige seinen (aktuellen) Antrag auf internationalen Schutz gestellt hat; solche Minderjährige sind mithin vom Aufnahme- oder Wiederaufnahmeverfahren ausgenommen (vgl. Christian Filzwieser / Andrea Sprung, a.a.O., K15 f. zu Art. 8 Dublin-III-VO, m.w.H.).</w:t>
      </w:r>
    </w:p>
    <w:p>
      <w:r>
        <w:rPr>
          <w:b/>
        </w:rPr>
        <w:t>E. 6.1</w:t>
      </w:r>
    </w:p>
    <w:p>
      <w:r>
        <w:t>Asylsuchende sind verpflichtet, an der Feststellung des Sachverhalts mitzuwirken; insbesondere müssen sie ihre Identität offenlegen und Reisepapiere sowie Identitätsausweise abgeben (Art. 8 Abs. 1 Bst. a und b AsylG). Eine geltend gemachte Minderjährigkeit ist von der asylsuchenden Person zu beweisen, soweit ihr ein Beweis möglich ist, und andernfalls wenigstens glaubhaft zu machen. Im Rahmen einer Gesamtwürdigung ist eine Abwägung sämtlicher Anhaltspunkte, welche für oder gegen die Richtigkeit der betreffenden Altersangaben sprechen, vorzunehmen. Dabei ist insbesondere an für echt befundene Identitätspapiere oder an eigene Angaben zu denken (vgl. Entscheidungen und Mitteilungen der [vormaligen] Schweizerischen Asylrekurskommission [EMARK] 2004 Nr. 30 E. 5.3.3; Urteil des BVGer E-891/2017 vom 8. August 2018 E. 4.2.3 m.w.H.). Bei Fehlen rechtsgenüglicher Identitätsausweise kann im Rahmen der Feststellung des Sachverhalts mit Unterstützung wissenschaftlicher Methoden - beispielsweise Knochenaltersanalysen (Art. 17 Abs. 3bis AsylG) - abgeklärt werden, ob die Altersangabe der asylsuchenden Person dem tatsächlichen Alter entspricht (Art. 7 Abs. 1 AsylV 1). Die asylsuchende Person hat bei der entsprechenden Sachverhaltsfeststellung mitzuwirken. Das Resultat eines Altersgutachtens stellt nur ein Element bei der Beurteilung der Frage der Glaubhaftigkeit einer geltend gemachten Minderjährigkeit dar (vgl. BVGE 2019 I/6 E. 6.1 ff.).</w:t>
      </w:r>
    </w:p>
    <w:p>
      <w:r>
        <w:rPr>
          <w:b/>
        </w:rPr>
        <w:t>E. 6.2</w:t>
      </w:r>
    </w:p>
    <w:p>
      <w:r>
        <w:t>Das Bundesverwaltungsgericht gelangt nach Prüfung der Akten in Übereinstimmung mit der Vorinstanz zum Schluss, dass es dem Beschwerdeführer nicht gelungen ist, die geltend gemachte Minderjährigkeit glaubhaft zu machen.</w:t>
      </w:r>
    </w:p>
    <w:p>
      <w:r>
        <w:rPr>
          <w:b/>
        </w:rPr>
        <w:t>E. 6.2.1</w:t>
      </w:r>
    </w:p>
    <w:p>
      <w:r>
        <w:t>Der Beschwerdeführer reichte weder rechtsgenügliche Identitätspapiere noch andere Dokumente, welche Hinweise auf sein Alter geben würden, ein. Seine Identität steht nicht fest. Zu seinem Alter liegen widersprüchliche Angaben vor. Auf dem am 30. August 2024 ausgefüllten Personalienblatt gab der Beschwerdeführer den (...) als Geburtsdatum an, beim erneuten Ausfüllen des Personalienblatts am 3. September 2024 trug er den (...) ein. In Kroatien, wo er nur wenige Tage zuvor aufgegriffen worden war, wurde er wiederum mit einem anderen Geburtsdatum ([...]) registriert (vgl. SEM-Akte [...]-29/1); gemäss diesem sei er im Zeitpunkt der Asylgesuchstellung volljährig gewesen. Bei der EB UMA vom 18. September 2024 gab der Beschwerdeführer an, das Geburtsdatum vom (...) von seiner in Afghanistan lebenden Mutter erfahren zu haben, als er diese während seines Türkeiaufenthalts danach gefragt habe. Zur Nennung des Geburtsdatums im afghanischen Kalender war er nicht in der Lage. Auch mit seinen weiteren Aussagen vermag der Beschwerdeführer das Gericht nicht in einem für die Glaubhaftigkeit erforderlichen Mass von seiner Minderjährigkeit zu überzeugen. Zwar stimmen seine Angaben zum Schulbesuch in rechnerischer Hinsicht überein (Schuleintritt mit [...] Jahren, Schulaustritt nach 5 Jahren im Alter von [...] Jahren), aber daraus lassen sich keine Schlüsse auf das heutige Alter respektive das Geburtsjahr des Beschwerdeführers ziehen, vermochte er doch weder das Jahr der Einschulung noch des Schulabbruchs anzugeben. Das Vorbringen, gegenüber den kroatischen Behörden ebenfalls den (...) (oder [...].) (...) als Geburtsdatum respektive das Alter von (...) Jahren angegeben zu haben, vermag nicht zu überzeugen, wurde der Beschwerdeführer in Kroatien doch mit einem gänzlichen anderen Geburtstag ([...]) registriert. Die Annahme, die kroatischen Behörden hätten ohne entsprechende Angabe des Beschwerdeführers ein Geburtsdatum vermerkt, erscheint nicht plausibel, zumal der Beschwerdeführer sich diesbezüglich in Widersprüche verstrickte, gab er doch einerseits an, er sei in Kroatien nach seinen Personalien und den Vornamen seiner Eltern gefragt worden und habe sich (vergeblich) gegen die Registrierung eines falschen Alters gewehrt, sagte aber andererseits aus, er habe dort gar nichts verstanden und nicht kommunizieren können (vgl. SEM-Akte [...]-16/9 Ziff. 2.06). Im Übrigen stimmt auch seine Aussage, in Kroatien als (...)-jährig erfasst worden zu sein, nicht, wäre er laut dem dort registrierten Geburtsdatum vom (...) doch (...)-jährig. Insgesamt betrachtet gelingt es dem Beschwerdeführer mit seinen Vorbringen nicht, das behauptete Alter schlüssig darzulegen.</w:t>
      </w:r>
    </w:p>
    <w:p>
      <w:r>
        <w:rPr>
          <w:b/>
        </w:rPr>
        <w:t>E. 6.2.2</w:t>
      </w:r>
    </w:p>
    <w:p>
      <w:r>
        <w:t>Des Weiteren spricht das Ergebnis der am 23. September 2024 durchgeführten Begutachtung des Beschwerdeführers durch das (...) deutlich für die Volljährigkeit des Beschwerdeführers. Laut dem Gutachten vom (...). September 2024 entspricht das bei der Schlüsselbeinanalyse ermittelte Stadium einem Mindestalter von (...) Jahren (Median [...] Jahre, Maximum [...] Jahre) und damit einem solchen von über 18 Jahren. Das Gutachten kommt in einer Gesamtbetrachtung zum Schluss, dass der Beschwerdeführer ein Mindestalter von (...) Jahren aufweise und die Volljährigkeit erstellt sei (vgl. SEM-Akte [...]-20/6). Diese medizinische Altersabklärung ist damit als Indiz für die Volljährigkeit des Beschwerdeführers im Zeitpunkt der Asylgesuchstellung in der Schweiz am 30. August 2024 zu erachten. Anhaltspunkte, die aufgrund ihrer Beweiskraft geeignet wären, dennoch für die Minderjährigkeit des Beschwerdeführers zu sprechen, sind den Akten nicht zu entnehmen.</w:t>
      </w:r>
    </w:p>
    <w:p>
      <w:r>
        <w:rPr>
          <w:b/>
        </w:rPr>
        <w:t>E. 6.3</w:t>
      </w:r>
    </w:p>
    <w:p>
      <w:r>
        <w:t>Nach Würdigung aller Umstände ist es dem Beschwerdeführer, der die Beweislast trägt, nicht gelungen, die geltend gemachte Minderjährigkeit im Zeitpunkt der Asylgesuchstellung in der Schweiz glaubhaft zu machen. Es überwiegen diejenigen Umstände, die für das Erreichen der Volljährigkeit sprechen. Er hat die Folgen der Beweislosigkeit zu tragen und es ist vom Erreichen der Volljährigkeit auszugehen (vgl. EMARK 2004 Nr. 30 E. 5.2).</w:t>
      </w:r>
    </w:p>
    <w:p>
      <w:r>
        <w:rPr>
          <w:b/>
        </w:rPr>
        <w:t>E. 6.4</w:t>
      </w:r>
    </w:p>
    <w:p>
      <w:r>
        <w:t>Nachdem die Minderjährigkeit des Beschwerdeführers nicht glaubhaft ist, fällt Art. 8 Abs. 4 Dublin-III-VO nicht als Kriterium zur Bestimmung des für das Asylverfahren zuständigen Mitgliedstaats in Betracht.</w:t>
      </w:r>
    </w:p>
    <w:p>
      <w:r>
        <w:rPr>
          <w:b/>
        </w:rPr>
        <w:t>E. 7.1</w:t>
      </w:r>
    </w:p>
    <w:p>
      <w:r>
        <w:t>Der Beschwerdeführer erklärte zwar, er habe in Kroatien kein Asylgesuch gestellt, aber durch den Abgleich der Fingerabdrücke mit der Eurodac-Datenbank steht fest, dass er am (...) August 2024 in Kroatien als asylsuchende Person registriert wurde. Die kroatischen Behörden stimmten der Wiederaufnahme des Beschwerdeführers am 12. Oktober 2024 gestützt auf Art. 20 Abs. 5 Dublin-III-VO ausdrücklich zu und wiesen gleichzeitig darauf hin, dass das Verfahren noch im Gange sei. Die grundsätzliche Zuständigkeit Kroatiens ist somit gegeben. Der Einwand des Beschwerdeführers, er habe dort kein Asylgesuch stellen worden, sondern die Schweiz sei sein Zielland gewesen, ist bezüglich der Zuständigkeitsfrage unbehelflich. Der Antrag in Kroatien ist erstellt (vgl. Eurodac-Eintrag) und im Übrigen ist ein Mitgliedstaat auch dann für die Prüfung eines Antrags auf internationalen Schutz zuständig, wenn die betreffende Person - ohne einen Asylantrag gestellt zu haben - illegal eingereist und erfasst worden ist (Art. 13 Abs. 1 Dublin-III-VO). Auch der Wunsch des Beschwerdeführers um Verbleib in der Schweiz vermag nicht gegen die Zuständigkeit Kroatiens zu sprechen, zumal die Dublin-III-VO den Schutzsuchenden kein Recht einräumt, den ihren Antrag prüfenden Staat selber auszuwählen (vgl. auch BVGE 2010/40 E. 8.3).</w:t>
      </w:r>
    </w:p>
    <w:p>
      <w:r>
        <w:rPr>
          <w:b/>
        </w:rPr>
        <w:t>E. 7.2</w:t>
      </w:r>
    </w:p>
    <w:p>
      <w:r>
        <w:t>Aus der Anwesenheit eines (...) hierzulande vermag der Beschwerdeführer keine Rechtsansprüche abzuleiten, da dieser Verwandte nicht als Familienangehöriger gemäss Art. 2 Bst. g Dublin-III-VO gilt.</w:t>
      </w:r>
    </w:p>
    <w:p>
      <w:r>
        <w:rPr>
          <w:b/>
        </w:rPr>
        <w:t>E. 8.1</w:t>
      </w:r>
    </w:p>
    <w:p>
      <w:r>
        <w:t>Weiter ist zu prüfen, ob es im Sinne von Art. 3 Abs. 2 Dublin-III-VO wesentliche Gründe für die Annahme gibt, das Asylverfahren und die Aufnahmebedingungen für Asylsuchende in Kroatien würden systemische Schwachstellen aufweisen, welche eine Gefahr einer unmenschlichen oder entwürdigenden Behandlung im Sinne von Art. 4 EU-Grundrechtecharta mit sich bringen würden.</w:t>
      </w:r>
    </w:p>
    <w:p>
      <w:r>
        <w:rPr>
          <w:b/>
        </w:rPr>
        <w:t>E. 8.2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des Zusatzprotokolls der FK vom 31. Januar 1967 (SR 0.142.301) sowie des Internationalen Übereinkommens zur Beseitigung jeglicher Form von Rassendiskriminierung vom 21. Dezember 1965 (SR 0.104). Es darf davon ausgegangen werden, dieser Staat komme seinen diesbezüglichen völkerrechtlichen Verpflichtungen nach und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8.3</w:t>
      </w:r>
    </w:p>
    <w:p>
      <w:r>
        <w:t>Gemäss ständiger Rechtsprechung des Bundesverwaltungsgerichts weisen das Asylverfahren und die Aufnahmebedingungen in Kroatien keine systemischen Schwachstellen im Sinne von Art. 3 Abs. 2 zweiter und dritter Satz Dublin-III-VO auf, die eine Überstellung generell unzulässig machen würden. Überstellungen nach Kroatien sind sowohl bei Aufnahmeverfahren (Take charge) als auch bei Wiederaufnahmeverfahren (Take back) grundsätzlich zulässig (vgl. Referenzurteil des BVGer E-1488/2020 vom 22. März 2023 E. 9.5).</w:t>
      </w:r>
    </w:p>
    <w:p>
      <w:r>
        <w:rPr>
          <w:b/>
        </w:rPr>
        <w:t>E. 8.4</w:t>
      </w:r>
    </w:p>
    <w:p>
      <w:r>
        <w:t>Von einer Überstellung ist nur in Ausnahmefällen abzusehen, in welchen gesuchstellende Personen durch substanziierte Vorbringen darlegen können, dass die im Referenzurteil E-1488/2020 vom 22. März 2023 aufgezeigte generelle Annahme in ihrem Fall nicht zutrifft. Dies gelingt dem Beschwerdeführer mit seinen Schilderungen der Erlebnisse beim Grenzübertritt nach Kroatien und während seines kurzen Aufenthalts in dem Land sowie dem Verweis in der Rechtsmitteleingabe auf - mehrheitlich vor dem zitierten Referenzurteil entstandene - Berichte verschiedener Organisationen betreffend punktuelle Schwachstellen im kroatischen Asylsystem nicht, wobei diesbezüglich auch auf die nachstehenden Erwägungen zu verweisen ist.</w:t>
      </w:r>
    </w:p>
    <w:p>
      <w:r>
        <w:rPr>
          <w:b/>
        </w:rPr>
        <w:t>E. 8.5</w:t>
      </w:r>
    </w:p>
    <w:p>
      <w:r>
        <w:t>Eine Übernahme der Zuständigkeit Kroatiens gestützt auf Art. 3 Abs. 2 Dublin-III-VO ist damit nicht angezeigt.</w:t>
      </w:r>
    </w:p>
    <w:p>
      <w:r>
        <w:rPr>
          <w:b/>
        </w:rPr>
        <w:t>E. 9.1</w:t>
      </w:r>
    </w:p>
    <w:p>
      <w:r>
        <w:t>Es bleibt zu prüfen, ob die Vorinstanz angesichts der Vorbringen des Beschwerdeführers trotz der grundsätzlichen Zuständigkeit Kroatiens das Selbsteintrittsrecht nach Art. 17 Abs. 1 erster Satz Dublin-III-VO, konkretisiert in Art. 29a Abs. 3 AsylV 1, hätte ausüben müssen. Zwar kann die Vermutung, Kroatien halte seine völkerrechtlichen Verpflichtungen ein, im Einzelfall widerlegt werden. Dafür bedarf es aber konkreter und ernsthafter Hinweise, die gegebenenfalls vom Betroffenen glaubhaft darzutun sind (vgl. BVGE 2010/45 E. 7.4 f.). Der Entscheid über den Selbsteintritt liegt im pflichtgemässen Ermessen der Behörde. Ein einklagbarer Anspruch auf die Ausübung des Selbsteintrittsrechts besteht dann, wenn sich die Überstellung der asylsuchenden Person in den an sich zuständigen Mitgliedstaat als unzulässig im Sinne der EMRK oder einer anderen die Schweiz bindenden, völkerrechtlichen Bestimmung erweist. Diesfalls muss die Vorinstanz die Souveränitätsklausel anwenden und das Asylgesuch in der Schweiz behandeln (vgl. BVGE 2015/9 E. 8.2.1).</w:t>
      </w:r>
    </w:p>
    <w:p>
      <w:r>
        <w:rPr>
          <w:b/>
        </w:rPr>
        <w:t>E. 9.2</w:t>
      </w:r>
    </w:p>
    <w:p>
      <w:r>
        <w:t>Der Beschwerdeführer macht geltend, die kroatischen Behörden hätten ihn gegen seinen Willen nach Bosnien gebracht (Push-Back) und ihn geschlagen. Es sei kein Dolmetscher beigezogen worden, wodurch sein Informationsrecht nach Art. 4 Dublin-III-VO verletzt worden sei. Er befürchte, dass er bei einer Rückkehr nach Kroatien in den Heimatstaat abgeschoben werden könnte. Zudem leide er an gesundheitlichen Beschwerden und sei in schlechter psychischer Verfassung. Er sehe in der Schweiz mehr Perspektiven und wünsche sich, hierzulande mit seinem (...) ein neues Leben aufzubauen.</w:t>
      </w:r>
    </w:p>
    <w:p>
      <w:r>
        <w:rPr>
          <w:b/>
        </w:rPr>
        <w:t>E. 9.3</w:t>
      </w:r>
    </w:p>
    <w:p>
      <w:r>
        <w:t>Als Familienangehörige einer antragstellenden Person gelten gemäss Art. 2 Bst. g Dublin-III-VO nur Ehegatten und nicht verheiratete, in dauerhafter Beziehung lebende Partner sowie minderjährige Kinder. Der hierzulande lebende (...) des Beschwerdeführers ist - wie bereits festgestellt (vgl. E. 7.2) - nicht zur Kernfamilie gemäss Art. 2 Abs. g Dublin-III-VO zu zählen, womit vorliegend die Voraussetzungen für die Anwendung der Souveränitätsklausel nach Art. 17 Abs. 1 Dublin-III-VO zwecks Vermeidung der Gefährdung der Einheit der Familie nicht gegeben sind. Im Übrigen vermochte der Beschwerdeführer auch kein besonderes Abhängigkeitsverhältnis im Sinne von Art. 16 Dublin-III-VO darzulegen.</w:t>
      </w:r>
    </w:p>
    <w:p>
      <w:r>
        <w:rPr>
          <w:b/>
        </w:rPr>
        <w:t>E. 9.4</w:t>
      </w:r>
    </w:p>
    <w:p>
      <w:r>
        <w:t>Das Bundesverwaltungsgericht verkennt nicht, dass der Empfang und die Aufnahmebedingungen für Asylsuchende in Kroatien problematisch sein können. Der Beschwerdeführer vermag indessen nicht darzutun, dass die ihn bei einer Rückführung nach Kroatien zu erwartenden Bedingungen derart schlecht sind, dass sie zu einer Verletzung von Art. 3 EMRK führen könnten. Mit seinen Schilderungen wird nicht dargetan, er würde ernsthaft Gefahr laufen, bei einer Rückkehr nach Kroatien unmenschlich im Sinne von Art. 3 EMRK behandelt zu werden. Die kroatischen Behörden haben der Wiederaufnahme des Beschwerdeführers am 12. Oktober 2024 ausdrücklich zugestimmt und damit ihre Zuständigkeit zur Prüfung seines Antrags auf internationalen Schutz anerkannt. Den Akten sind denn auch keine Gründe für die Annahme zu entnehmen, die kroatischen Behörden würden dem Beschwerdeführer nach einer Überstellung den Zugang zum Asylverfahren unter Einhaltung der Regeln der Verfahrensrichtlinie verweigern. Die vom Beschwerdeführer geltend gemachte Verletzung seines Informationsrechts durch die kroatischen Behörden bleibt unbelegt. Zudem können die Informationen gemäss Art. 4 Dublin-III-VO auch anlässlich des persönlichen Gesprächs gemäss Art. 5 Dublin-III-VO vermittelt werden. Durch seine unverzügliche Weiterreise in die Schweiz, wo er nur wenige Tage später ein Asylgesuch eingereicht hat, hat sich der Beschwerdeführer selbst einem Asylverfahren in Kroatien entzogen. Es ist nicht davon auszugehen, die kroatischen Behörden würden nach einer Überstellung des Beschwerdeführers dessen Informationsrechte verletzen. Zudem könnte er sich gegebenenfalls mit einer Beschwerde an die zuständigen Stellen wenden. Es liegen auch keine konkreten Anhaltspunkte für die Annahme vor, das Asylverfahren in Kroatien würde nicht korrekt durchgeführt beziehungsweise Kroatien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9.5</w:t>
      </w:r>
    </w:p>
    <w:p>
      <w:r>
        <w:t>Es sind auch keine konkreten Hinweise für die Annahme gegeben, Kroatien würde dem Beschwerdeführer nach einer Überstellung im Rahmen des Dublin-Verfahrens dauerhaft die ihm gemäss Aufnahmerichtlinie zustehenden minimalen Lebensbedingungen vorenthalten. Es darf davon ausgegangen werden, dass der Zugang zu einer Asylunterkunft, zu Nahrungsmitteln und zu medizinischer Grundversorgung für den Beschwerdeführer nach einer Überstellung nach Kroatien gewährleistet ist. Nötigenfalls kann er sich an die zuständigen Behörden vor Ort wenden und die ihm zustehenden Aufnahmebedingungen auf dem Rechtsweg einfordern (vgl. Art. 26 Aufnahmerichtlinie). Zudem könnte er die vor Ort tätigen karitativen Organisationen kontaktieren, sollte er deren Hilfestellung in Anspruch nehmen wollen. Auch mit der Behauptung, seitens kroatischer Grenzwächter Gewalt erfahren zu haben, was nicht auszuschliessen und keinesfalls gutzuheissen wäre, vermag der Beschwerdeführer nicht darzutun, er würde ernsthaft Gefahr laufen, bei einer Rückkehr nach Kroatien unmenschlich im Sinne von Art. 3 EMRK behandelt zu werden. Die Glaubhaftigkeit dieses Vorbringens muss vorliegend nicht abschliessend beurteilt werden. In diesem Zusammenhang ist darauf hinzuweisen, dass sich der Beschwerdeführer nach der Dublin-Überstellung in einer anderen Situation befinden wird als bei seiner ersten (illegalen) Einreise nach Kroatien. Sollte er sich künftig von Behördenvertretern oder Drittpersonen ungerecht oder rechtswidrig behandelt fühlen, ist es ihm zuzumuten, sich - allenfalls mit Unterstützung karitativer Organisationen vor Ort - an das Justizwesen Kroatiens oder dortige Aufsichtsbehörden zu wenden.</w:t>
      </w:r>
    </w:p>
    <w:p>
      <w:r>
        <w:rPr>
          <w:b/>
        </w:rPr>
        <w:t>E. 9.6</w:t>
      </w:r>
    </w:p>
    <w:p>
      <w:r>
        <w:t>Schliesslich liegen keine konkreten Anhaltspunkte vor, wonach die Gesundheit des Beschwerdeführers durch die Überstellung nach Kroatien ernsthaft gefährdet würde.</w:t>
      </w:r>
    </w:p>
    <w:p>
      <w:r>
        <w:rPr>
          <w:b/>
        </w:rPr>
        <w:t>E. 9.6.1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Urteile des EGMR Paposhvili gegen Belgien 13. Dezember 2016, Grosse Kammer, 41738/10, §§ 180-193 m.w.H., bestätigt durch Savran gegen Dänemark 7. Dezember 2021, Grosse Kammer, 57467/15, §§ 121 ff.).</w:t>
      </w:r>
    </w:p>
    <w:p>
      <w:r>
        <w:rPr>
          <w:b/>
        </w:rPr>
        <w:t>E. 9.6.2</w:t>
      </w:r>
    </w:p>
    <w:p>
      <w:r>
        <w:t>Der medizinische Sachverhalt ist vorliegend als hinreichend erstellt zu erachten. Es besteht keine Veranlassung, den Beschwerdeführer zur Nachreichung der in der Rechtsmitteleingabe vom 23. Oktober 2024 erwähnten, aber nicht eingereichten «Beilage 3», bei der es sich um «Arztberichte und Einladung zur Untersuchung» handle (vgl. Beschwerde S. 4), aufzufordern, zumal er keine anderen gesundheitlichen Probleme, als die bereits im vorinstanzlichen Verfahren dokumentierten und in der angefochtenen Verfügung berücksichtigten Beschwerden, angeführt hat (vgl. Beschwerde S. 3: [...]). Die gesundheitlichen Beeinträchtigungen des Beschwerdeführers (vgl. Arztberichte in SEM-Akten [...]-15/5 und 19/4 [{...}]) sind nicht von einer Schwere, dass sie die Feststellung der Unzulässigkeit im Sinne der restriktiven Rechtsprechung zu rechtfertigen vermöchten. In Kroatien steht eine ausreichende medizinische Infrastruktur zur Verfügung und es gibt keine Anhaltspunkte dafür, dass dem Beschwerdeführer dort nach einer Überstellung erforderliche medizinische Behandlungen verweigert würden, zumal die Mitgliedstaaten zur entsprechenden Erbringung verpflichtet sind (vgl. Art. 26 Aufnahmerichtlinie). Auch für psychisch erkrankte Antragsteller besteht in Kroatien ein ausreichendes medizinisches und psychologisches Behandlungsangebot, und der Zugang dazu ist grundsätzlich gewährleistet (vgl. statt vieler etwa Urteile des BVGer D-1255/2024 vom 1. März 2024 E. 5.3 und D-4301/2013 vom 11. Januar 2024 E. 5.4.4). Es darf somit davon ausgegangen werden, dass dem Beschwerdeführer auch in dieser Hinsicht bei Bedarf eine adäquate Behandlung und Betreuung zuteilwird.</w:t>
      </w:r>
    </w:p>
    <w:p>
      <w:r>
        <w:rPr>
          <w:b/>
        </w:rPr>
        <w:t>E. 9.6.3</w:t>
      </w:r>
    </w:p>
    <w:p>
      <w:r>
        <w:t>Das Bundesverwaltungsgericht geht in seiner Praxis davon aus, dass die schweizerischen Behörden bei den kroatischen Behörden in der Regel keine individuellen Zusicherungen bezüglich des Zugangs zu adäquater Unterbringung, Betreuung und medizinischer Versorgung einzuholen haben. Vorliegend bestehen keine Gründe, die ein Abweichen von dieser Regel gebieten würden. Der Beschwerdeführer kann sich an die zuständigen kroatischen Behörden wenden und die ihm zustehenden Aufnahmebedingungen gegebenenfalls auf dem Rechtsweg einfordern (vgl. Art. 26 Aufnahmerichtlinie).</w:t>
      </w:r>
    </w:p>
    <w:p>
      <w:r>
        <w:rPr>
          <w:b/>
        </w:rPr>
        <w:t>E. 9.7</w:t>
      </w:r>
    </w:p>
    <w:p>
      <w:r>
        <w:t>Nach dem Gesagten konnte der Beschwerdeführer kein konkretes und ernsthaftes Risiko dartun, wonach seine Überstellung nach Kroatien die Verletzung völkerrechtlicher Bestimmungen zur Folge hätte.</w:t>
      </w:r>
    </w:p>
    <w:p>
      <w:r>
        <w:rPr>
          <w:b/>
        </w:rPr>
        <w:t>E. 10.1</w:t>
      </w:r>
    </w:p>
    <w:p>
      <w:r>
        <w:t>Der Vorinstanz kommt bei der Anwendung von Art. 29a Abs. 3 AsylV 1 Ermessen zu (vgl. BVGE 2015/9 E.7 f.). Die angefochtene Verfügung ist unter diesem Blickwinkel nicht zu beanstanden. Den Akten sind keine Hinweise auf eine gesetzeswidrige Ermessensausübung respektive ein Über- beziehungsweise Unterschreiten des Ermessens (vgl. Art. 106 Abs. 1 Bst. a AsylG) durch das SEM zu entnehmen. Das Bundesverwaltungsgericht enthält sich unter diesen Umständen weiterer Ausführungen zur Frage eines Selbsteintritts.</w:t>
      </w:r>
    </w:p>
    <w:p>
      <w:r>
        <w:rPr>
          <w:b/>
        </w:rPr>
        <w:t>E. 10.2</w:t>
      </w:r>
    </w:p>
    <w:p>
      <w:r>
        <w:t>Nach dem Gesagten besteht kein Grund für eine Anwendung der Ermessensklauseln von Art. 17 Dublin-III-VO. An dieser Stelle bleibt nochmals festzuhalten, dass die Dublin-III-VO den Schutzsuchenden kein Recht einräumt, den ihren Antrag prüfenden Staat selber auszuwählen (vgl. BVGE 2010/45 E. 8.3). Kroatien bleibt somit zuständiger Mitgliedstaat gemäss Dublin-III-VO und ist verpflichtet, den Beschwerdeführer wieder aufzunehmen.</w:t>
      </w:r>
    </w:p>
    <w:p>
      <w:r>
        <w:rPr>
          <w:b/>
        </w:rPr>
        <w:t>E. 10.3</w:t>
      </w:r>
    </w:p>
    <w:p>
      <w:r>
        <w:t>Das SEM ist demnach zu Recht in Anwendung von Art. 31a Abs. 1 Bst. b AsylG auf das Asylgesuch des Beschwerdeführers nicht eingetreten.</w:t>
      </w:r>
    </w:p>
    <w:p>
      <w:r>
        <w:rPr>
          <w:b/>
        </w:rPr>
        <w:t>E. 11</w:t>
      </w:r>
    </w:p>
    <w:p>
      <w:r>
        <w:t>Die Beschwerde ist aufgrund des Gesagten abzuweisen und die Verfügung des SEM zu bestätigen.</w:t>
      </w:r>
    </w:p>
    <w:p>
      <w:r>
        <w:rPr>
          <w:b/>
        </w:rPr>
        <w:t>E. 12</w:t>
      </w:r>
    </w:p>
    <w:p>
      <w:r>
        <w:t>Mit vorliegendem Urteil ist das Beschwerdeverfahren abgeschlossen, weshalb sich der Antrag auf Verzicht auf die Erhebung eines Kostenvorschusses als gegenstandslos erweist.</w:t>
      </w:r>
    </w:p>
    <w:p>
      <w:r>
        <w:rPr>
          <w:b/>
        </w:rPr>
        <w:t>E. 13.1</w:t>
      </w:r>
    </w:p>
    <w:p>
      <w:r>
        <w:t>Das Gesuch um Gewährung der unentgeltlichen Prozessführung ist ungeachtet der finanziellen Situation des Beschwerdeführers abzuweisen, da die Begehren - wie sich aus den vorstehenden Erwägungen ergibt - als aussichtslos zu bezeichnen waren, weshalb die Voraussetzungen von Art. 65 Abs. 1 VwVG nicht erfüllt sind.</w:t>
      </w:r>
    </w:p>
    <w:p>
      <w:r>
        <w:rPr>
          <w:b/>
        </w:rPr>
        <w:t>E. 13.2</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