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D-6700/2019 vom 6. Januar 2020</w:t>
      </w:r>
    </w:p>
    <w:p>
      <w:r>
        <w:t>Bundesverwaltungsgericht, 2020-01-06, DE</w:t>
      </w:r>
    </w:p>
    <w:p>
      <w:r>
        <w:rPr>
          <w:b/>
        </w:rPr>
        <w:t xml:space="preserve">Quelle: </w:t>
      </w:r>
      <w:r>
        <w:t>https://mcp.opencaselaw.ch/entscheid/bvger_D-6700_2019</w:t>
      </w:r>
    </w:p>
    <w:p>
      <w:r>
        <w:t>FR: TAF D-6700/2019 du 6 janvier 2020</w:t>
      </w:r>
    </w:p>
    <w:p>
      <w:r>
        <w:t>IT: TAF D-6700/2019 del 6 gennaio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führte das SEM aus, die Vorbringen des Beschwerdeführers seien nicht asylrelevant. Er habe geltend gemacht, das Land verlassen zu haben, um einem Aufgebot ins Militär zu entgehen. Die Leistung des Militärdienstes stelle aber eine Bürgerpflicht dar. Der Erhalt eines Aufgebotes sei somit nicht asylrelevant. Die Hausdurchsuchung im Sommer 2019, die Kontrollen im Zusammenhang mit der HDP und die Personenkontrollen seien nicht intensiv genug gewesen und deshalb nicht asylrelevant. Nachdem bei der Hausdurchsuchung nichts gefunden worden sei, seien die Beamten wieder gegangen. Bei den Mitnahmen im Auto sei er lediglich zu seiner Verbindung zur HDP befragt und dann wieder freigelassen worden. Und auch bei den weiteren Personenkontrollen habe es sich um Routinekontrollen gehandelt. Es sei nicht ausgeschlossen, dass die Polizei ihn aufgrund seiner Aktivitäten für die HDP im Auge gehabt habe, auch wenn die HDP legal sei. Daraus ergebe sich aber noch keine begründete Furcht vor zukünftiger Verfolgung. Er habe in der Partei keine exponierte Rolle gehabt und sein Engagement zudem im Jahr 2017 ganz beendet. Dass die DTP im Dezember 2009 richterlich verboten worden sei, vermöge an dieser Schlussfolgerung nichts zu ändern. Inzwischen seien an deren Stelle die BDP und die HDP getreten, deren Aktivität legal sei. Die einfache Mitgliedschaft und das Engagement bei der DTP habe keine strafrechtlichen oder anderen gravierenden Folgen. Kurden seien in der Türkei zwar verschiedenen Belästigungen und Ungerechtigkeiten ausgesetzt. Die Situation der kurdischen Minderheit führe aber nicht für sich allein zur Anerkennung der Flüchtlingseigenschaft. Seit 2001 habe sich die Situation aufgrund verschiedener Reformen zudem positiv entwickelt. Rein kulturelle Aktivitäten würden nicht mehr unterdrückt. Die kurdische Sprache werde auch im öffentlichen Leben toleriert. Die Probleme, welche der Beschwerdeführer in der Schule gehabt habe, betreffe den grössten Teil der kurdischen Bevölkerung, weshalb sie nicht asylrelevant seien. Den Beitrag auf Facebook habe er auf Bitte seines Vaters am nächsten Tag gelöscht. Der Suchbefehl der türkischen Behörden sei Dank der Bekanntschaft seines Vaters mit einem Staatsanwalt widerrufen worden. Daraus ergebe sich somit ebenfalls keine begründete Furcht vor Verfolgung. So habe er an der Anhörung selbst erklärt, es laufe kein strafrechtliches oder gerichtliches Verfahren gegen ihn. In seiner Stellungnahme zum Entscheidentwurf bringe der Beschwerdeführer vor, der türkische Staat könne die Sicherheit seiner Bürger insbesondere der Kurden nicht garantieren. Er habe an der Anhörung sein Risikoprofil dargelegt. Die Verhaftung seines Vaters stelle einen gewichtigen Faktor bei der Beurteilung seines Asylgesuches dar. Aufgrund der Hausdurchsuchung und der Kontrollen in der Türkei könne er kein freies und unbeschwertes Leben führen. Wenn er in den Militärdienst eingezogen würde, müsse er in der türkischen Offensive in Syrien gegen Leute der eigenen Ethnie kämpfen. Zu diesen Argumenten des Beschwerdeführers gelte es festzuhalten, dass den Akten nicht zu entnehmen sei, dass er in der Türkei staatlichen Schutz habe in Anspruch nehmen müssen. Aus seinen Aussagen gehe weiter nicht hervor, dass er über ein Risikoprofil verfüge. Er habe keine politische, gesellschaftliche oder sonstige Rolle in einer Organisation eingenommen, die ihn in den Augen der Behörden zum Regimegegner machen könnte. Das Verfahren gegen seinen Vater sei vor 22 Jahren mit einem richterlichen Freispruch abgeschlossen worden. Seit 2003 sei es bei seiner Familie lediglich zu zwei Hausdurchsuchungen gekommen, wobei er nur an einer davon anwesend gewesen sei. Die Mitnahmen durch die Polizei hätten mit der Beendigung seines politischen Engagements im Jahre 2017 aufgehört. Es sei nicht nachvollziehbar inwiefern die anschliessenden routinemässigen Personenkontrollen seine Freiheit hätten einschränken sollen. Der Zweck des Militärdienstes sei schliesslich die Wahrung der inneren und äusseren Sicherheit. Eine mögliche Dienstleistung in den Kampfeinheiten in Zeiten des inneren Notstands stelle keine Verfolgung im Sinne des Gesetzes dar. Dass er einer Einheit im Osten der Türkei zugeteilt werden könnte, sei nicht auf seine kurdische Ethnie zurückzuführen. Die Zuteilungen seien zufällig. Zudem stehe nicht fest, dass er überhaupt noch zum Dienst aufgeboten würde und dass er diesen in den genannten Territorien leisten müsste.</w:t>
      </w:r>
    </w:p>
    <w:p>
      <w:r>
        <w:rPr>
          <w:b/>
        </w:rPr>
        <w:t>E. 5.2</w:t>
      </w:r>
    </w:p>
    <w:p>
      <w:r>
        <w:t>Der Beschwerdeführer hielt dem entgegen, er habe überzeugend und unbestritten glaubhaft auch mit eingereichten Dokumenten dargelegt, dass schon sein Vater wegen der Zugehörigkeit zur kurdischen Bevölkerungsgruppe verfolgt worden sei. Dieser sei während Monaten im Gefängnis gewesen, auch wenn er schliesslich entlassen und freigesprochen worden sei. Ebenso glaubwürdig seien seine Angaben, wie er auch nach der Freilassung des Vaters von den Behörden weiterhin überwacht und verfolgt worden sei. Er werde aber auch aus politischen Gründen diskriminiert. So habe er trotz Schulabschluss die kurdische Sprache nicht studieren können. Ständig und immer wieder sei er zu Hause vor den Augen aller von der Polizei aufgesucht und überprüft worden. Wenn er nicht in den Militärdienst einrücke, werde er als Terrorist verfolgt. Wenn er einrücken müsste, würde er als Kurde an die Kriegsfront im Osten entsandt, wo ihn quasi der sichere Tod erwarte. Unter dem Machthaber Erdogan würden Kurden noch härter als je zuvor verfolgt. Er habe unbestritten an Kundgebungen teilgenommen und sei deswegen von Polizeikräften überwacht, kontrolliert und psychischem Druck ausgesetzt worden. Die Behauptung in der Verfügung, diese Druckversuche hätten nicht eine asylrelevante Intensität erreicht und nicht das übliche Mass überschritten, sei nicht zutreffend. An seiner konkreten Situation ändere auch nichts, dass sich die allgemeine Situation der kurdischen Minderheit in gewissen Belangen verbessert habe, wie in der Verfügung behauptet werde. Die Vorinstanz argumentiere nicht sachgerecht, wenn sie behaupte, sein Profil sei nicht asylrelevant. Dem stehe entgegen, dass er seine Aktivitäten für die HDP beispielsweise nicht mehr ausübe, weil er ständige Kontrollen und Schikanen habe gewärtigen müssen. Ebenso verfange es nicht, wenn in der Verfügung das Aufgebot zum Militärdienst mit dem Hinweis auf die Wahrung der inneren und äusseren Sicherheit verharmlost werde. Nur schon die Möglichkeit, dass er einem Aufgebot an die nordosttürkische Grenze folgen müsste, wo kurdische Mitbürger leben würden, sei ein triftiger Asylgrund.</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2013/11 E. 5.1, 2010/57 E. 2 und 2008/12 E. 5). 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6.2</w:t>
      </w:r>
    </w:p>
    <w:p>
      <w:r>
        <w:t>Die Erwägungen der Vorinstanz, wonach die Vorbringen des Beschwerdeführers nicht asylrelevant seien, sind vollumfänglich zu bestätigen. Das Verfahren gegen den Vater des Beschwerdeführers liegt über zwanzig Jahre zurück und dieser wurde freigesprochen. Auch kann nicht von einer anhaltenden Verfolgung der Familie des Beschwerdeführers gesprochen werden, wenn es zweimal zu einer Hausdurchsuchung kam und der Beschwerdeführer bei Routinekontrollen auf der Strasse mitgenommen wurde. Dass es seit 2003 ständig zu Hausdurchsuchungen gekommen sei, wie in der Beschwerde behauptet, kann den Akten nicht entnommen werden. Zwar sprach der Beschwerdeführer an der Anhörung zeitweise von ständigen Durchsuchungen. Auf Nachfrage konnte aber klargestellt werden, dass es nur deren zwei waren (vgl. A23 F82). Das SEM stellte richtig fest, dass die Befragungen durch die Polizei aufgrund des HDP-Engagements, so wie sie vom Beschwerdeführer beschrieben wurden, nicht von einer genügenden Intensität waren, um als asylrelevant qualifiziert zu werden. Der Beschwerdeführer war nicht einem unerträglichen psychischen Druck ausgesetzt. Er hatte auch keine begründete Furcht vor künftiger Verfolgung. Zwar hat sich der Kurdenkonflikt in der Türkei zugespitzt, jedoch richten sich die Massnahmen vor allem gegen Anhänger prokurdischer Parteien, primär gegen Personen, welche eine höhere Funktion innerhalb ihrer Partei oder ein politisches Amt innehaben (vgl. vgl. etwa Urteil des Bundesverwaltungsgerichts E-3814/2019 vom 9. August 2019 E. 5.5 m.w.H.). Der Beschwerdeführer verfügt indes nicht über ein entsprechendes politisches Profil. Das politische Engagement des Beschwerdeführers ist eindeutig als sehr niederschwellig zu bezeichnen. Diese Einschätzung wird dadurch gestützt, dass er seit 2017 keine oppositionellen Tätigkeiten mehr ausgeführt hat.</w:t>
      </w:r>
    </w:p>
    <w:p>
      <w:r>
        <w:rPr>
          <w:b/>
        </w:rPr>
        <w:t>E. 6.3</w:t>
      </w:r>
    </w:p>
    <w:p>
      <w:r>
        <w:t>Die Teilnahme an einer Demonstration in der Schweiz und die einmalige Aktivität auf Facebook und der angeblich daraufhin ergangene Suchbefehl vermag das Profil des Beschwerdeführers nicht entsprechend zu schärfen. Es kann zwar nicht ausgeschlossen werden, dass die Aktivitäten kurdischer Exilorganisationen oder einzelner Exponenten eines gewissen Formats beobachtet werden. Es ist aber davon auszugehen, dass sich die türkischen Behörden auf die Erfassung von Personen konzentrieren, deren Aktivitäten ein gewisses politisches Gewicht entfalten (vgl. etwa Urteil des Bundesverwaltungsgerichts D-705/2018 vom 18. Februar 2019 E. 6.1.1 m.w.H.). Wie das SEM richtig festhält, hat der Beschwerdeführer den Beitrag auf Facebook am nächsten Tag gelöscht und der angebliche Suchbefehl der türkischen Behörden wurde Dank der Bekanntschaft seines Vaters mit einem Staatsanwalt widerrufen. Der Beschwerdeführer machte dieses Ereignis an der Anhörung denn auch gar nicht von sich aus, sondern erst auf Nachfrage nach allfälligen Facebook-Aktivitäten geltend (vgl. A23 F91 ff.).</w:t>
      </w:r>
    </w:p>
    <w:p>
      <w:r>
        <w:rPr>
          <w:b/>
        </w:rPr>
        <w:t>E. 6.4</w:t>
      </w:r>
    </w:p>
    <w:p>
      <w:r>
        <w:t>Auch in Bezug auf ein zukünftiges Aufgebot zum Militärdienst sind die Erwägungen der Verfügung zu stützten. Zwar kann nachvollzogen werden, dass sich der Beschwerdeführer vor einem Einsatz an der Grenze zu Syrien fürchtet. Der Beschwerdeführer wurde jedoch noch nicht aufgeboten und damit ist weder der Zeitpunkt noch der Ort eines Einsatzes absehbar. Die militärische Einberufung erfolgt in der Türkei aufgrund der Staatsangehörigkeit und des Jahrgangs des Betroffenen. Die ethnische Zugehörigkeit des Einberufenen spielt dabei keine Rolle. Eine allfällige Strafe wegen Refraktion oder Desertion stellt gemäss konstanter Rechtsprechung - unter der Voraussetzung rechtstaatlicher und völkerrechtlicher Rahmenbedingungen - grundsätzlich keine Verfolgung im Sinne von Art. 3 AsylG dar (vgl. etwa Urteil des Bundesverwaltungsgerichts E-3814/2019 vom 9. August 2019 E. 5.6 und D-7303/2018 vom 16. Oktober 2019 E. 5.2.2 beide m.w.H.). Wie bereits vorstehend ausgeführt, geht das Bundesverwaltungsgericht nicht davon aus, dass der Beschwerdeführer zum heutigen Zeitpunkt von den türkischen Behörden als regimefeindlich eingestuft wird. Er muss nicht damit rechnen, in einem allfälligen Verfahren wegen Refraktion unfair behandelt zu werden. Der Beschwerdeführer wies überdies an der Anhörung selber auf die Möglichkeit der Dienstverweigerung aus Gewissensgründen hin, welche er aber für sich nicht in Anspruch habe nehmen wollen (vgl. A23 F37). Das pauschal vorgetragene Argument, als Kurde sei der Beschwerdeführer in der Türkei benachteiligt, überzeugt ebenso wenig. Zwar sind Angehörige der kurdischen Ethnie in der Türkei in gewissen Lebensbereichen tatsächlich Diskriminierungen ausgesetzt. Diese erreichen aber regelmässig nicht eine asylrechtlich erhebliche Intensität.</w:t>
      </w:r>
    </w:p>
    <w:p>
      <w:r>
        <w:rPr>
          <w:b/>
        </w:rPr>
        <w:t>E. 6.5</w:t>
      </w:r>
    </w:p>
    <w:p>
      <w:r>
        <w:t>Nach dem Gesagten muss insgesamt festgehalten werden, dass die Verfolgungsvorbringen des Beschwerdeführers die Anforderungen an die Flüchtlingseigenschaft gemäss Art. 3 AsylG nicht erfüllen. Das SEM hat das Asylgesuch des Beschwerdeführers demnach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 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Auch die allgemeine Menschenrechtssituation im Heimatstaat lässt den Wegweisungsvollzug zum heutigen Zeitpunkt nicht als unzulässig erscheinen. Aus den Akten ergeben sich keine konkreten Anhaltspunkte dafür, dass der Beschwerdeführer bei einer Rückkehr in die Türkei mit beachtlicher Wahrscheinlichkeit persönlich gefährdet wäre. Der Vollzug der Wegweisung ist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In der Türkei herrscht keine landesweite Situation allgemeiner Gewalt. Ausgenommen sind die Provinzen Hakkari und Sirnak (vgl. etwa Urteil des Bundesverwaltungsgerichts E-7083/2017 vom 3. Dezember 2019 E. 9.5 m.w.H. und auch das Referenzurteil des BVGer E-1948/2018 vom 12. Juni 2018 E. 7.3.1. f.). Der Wegweisungsvollzug in die Provinzen Erzurum (wo der Beschwerdeführer herstammt) oder Kahramanmara (wo er zuletzt wohnte) ist somit grundsätzlich zumutbar. Aus den Akten ergeben sich sodann auch keine Hinweise auf individuelle Unzumutbarkeitselemente. Das SEM führte zutreffend aus, der Beschwerdeführer sei jung und gesund, habe das Gymnasium abgeschlossen, Innendesign studiert und in diesem Beruf ein Praktikum absolviert. Zudem verfüge er über ein tragfähiges familiäres Beziehungsnetz in der Türkei. In der Beschwerde wird dem nichts entgegengehalten. Nach dem Gesagten erweist sich der Vollzug der Wegweisung auch als zumutbar.</w:t>
      </w:r>
    </w:p>
    <w:p>
      <w:r>
        <w:rPr>
          <w:b/>
        </w:rPr>
        <w:t>E. 8.4</w:t>
      </w:r>
    </w:p>
    <w:p>
      <w:r>
        <w:t>Schliesslich obliegt es dem Beschwerdeführer, welcher über eine Identitätskarte verfügt,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mit der Beschwerde gestellte Gesuch um unentgeltliche Rechtspflege ist zufolge Aussichtslosigkeit der Begehren abzuweisen (vgl. Art. 65 Abs. 1 VwVG i.V.m. Art. 102m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