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D-6696/2024 vom 24. September 2024</w:t>
      </w:r>
    </w:p>
    <w:p>
      <w:r>
        <w:t>Bundesverwaltungsgericht, 2024-09-24, DE</w:t>
      </w:r>
    </w:p>
    <w:p>
      <w:r>
        <w:rPr>
          <w:b/>
        </w:rPr>
        <w:t xml:space="preserve">Quelle: </w:t>
      </w:r>
      <w:r>
        <w:t>https://mcp.opencaselaw.ch/entscheid/bvger_D-6696_2024_d20240924</w:t>
      </w:r>
    </w:p>
    <w:p>
      <w:r>
        <w:t>FR: TAF D-6696/2024 du 24 septembre 2024</w:t>
      </w:r>
    </w:p>
    <w:p>
      <w:r>
        <w:t>IT: TAF D-6696/2024 del 24 settembre 2024</w:t>
      </w:r>
    </w:p>
    <w:p>
      <w:pPr>
        <w:pStyle w:val="Heading2"/>
      </w:pPr>
      <w:r>
        <w:t>Regeste</w:t>
      </w:r>
    </w:p>
    <w:p>
      <w:r>
        <w:t>Vollzug der Wegweisung | Vollzug der Wegweisung; Verfügung des SEM vom 24. September 2024</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 Das Verfahren richtet sich nach dem VwVG, dem VGG und dem BGG, soweit das AsylG nichts anderes be- stimmt (Art. 37 VGG und Art. 6 AsylG).</w:t>
      </w:r>
    </w:p>
    <w:p>
      <w:r>
        <w:rPr>
          <w:b/>
        </w:rPr>
        <w:t>E. 1.2</w:t>
      </w:r>
    </w:p>
    <w:p>
      <w:r>
        <w:t>Die Beschwerdeführerin ist als Verfügungsadressatin zur Beschwerde- führung legitimiert (Art. 48 Abs. 1 VwVG). Nachdem der Kostenvorschuss innert angesetzter Frist einbezahlt worden ist, ist auf die frist- und formge- recht eingereichte Beschwerde (Art. 105 und 108 Abs. 2 AsylG, Art. 52 Abs. 1 VwVG) einzutreten.</w:t>
      </w:r>
    </w:p>
    <w:p>
      <w:r>
        <w:rPr>
          <w:b/>
        </w:rPr>
        <w:t>E. 2</w:t>
      </w:r>
    </w:p>
    <w:p>
      <w:r>
        <w:t>Die Beschwerde richtet sich zu Recht lediglich gegen den angeordneten Wegweisungsvollzug (vgl. Ziff. 1 der Beschwerdeanträge) und damit gegen</w:t>
      </w:r>
    </w:p>
    <w:p>
      <w:r>
        <w:t>D-6696/2024 Seite 4 die Dispositivziffern 4 und 5 der vorinstanzlichen Verfügung vom 24. Sep- tember 2024. Wie bereits in der Zwischenverfügung vom 29. Oktober 2024 dargelegt worden ist, hat das SEM nämlich bereits in seiner Verfügung vom 22. August 2023 die Flüchtlingseigenschaft der Beschwerdeführerin ver- neint, das Asylgesuch abgewiesen und die Wegweisung verfügt, und die Beschwerde vom 24. September 2023 wurde in diesen Punkten abgewie- sen (vgl. Urteil D-5138/2023 vom 24. Oktober 2023). Über diese Fragen wurde somit bereits rechtskräftig entschieden, weshalb den Dispositivzif- fern 1 bis 3 der angefochtenen Verfügung sowie den diesbezüglichen Er- wägungen bestenfalls deklaratorische Bedeutung zukommt. Das SEM hat denn auch selber in seiner Rechtsmittelbelehrung darauf hingewiesen, es könne (lediglich) gegen die Dispositivziffern 4 und 5 (Vollzug der Wegwei- sung) Beschwerde geführt werden.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5.1</w:t>
      </w:r>
    </w:p>
    <w:p>
      <w:r>
        <w:t>Das SEM führte zur Begründung seines Entscheids (den Vollzugspunkt betreffend) aus, der Grundsatz der Nichtrückschiebung gemäss Art. 5 Abs. 1 AsylG könne nicht angewandt werden, da die Beschwerdeführerin die Flüchtlingseigenschaft nicht erfülle. Zudem ergäben sich aus den Akten keine Hinweise darauf, dass ihr bei einer Rückkehr ins Heimatland eine menschenrechtswidrige Behandlung drohe. Hinsichtlich der Frage der Zu- mutbarkeit stellte die Vorinstanz zunächst fest, die Sicherheitslage in Bu- rundi habe sich nach den Unruhen vom Jahr 2015 ab dem Jahr 2016 sta- bilisiert und verbessert. Aktuell herrsche keine landesweite Situation allge- meiner Gewalt, und insbesondere am Herkunftsort der Beschwerdeführe- rin (D._______, Provinz E._______) sei die Sicherheitslage keineswegs ungünstig. Es bestünden ferner auch keine individuellen Unzumutbarkeits-</w:t>
      </w:r>
    </w:p>
    <w:p>
      <w:r>
        <w:t>D-6696/2024 Seite 5 gründe. Die Beschwerdeführerin habe eine solide Ausbildung genossen und verfüge über ein umfangreiches soziales Beziehungsnetz, welches sie unterstützen könnte. Sie habe sich den Akten zufolge im (…) einer (…) unterziehen müssen, benötige aber aktuell offenbar keine weitere Behand- lung, sondern lediglich eine jährliche Kontrolluntersuchung. Zur Behand- lung ihrer psychischen Beschwerden (Angst und depressive Störung, ge- mischt) habe sie sich letztmals am 27. Oktober 2023 in Therapie begeben. Gemäss dem Arztbericht vom 27. Februar 2024 könnte sie von einer am- bulanten Psychotherapie profitieren. Zur Medikation seien ihr – zur be- darfsweisen Einnahme – Produkte auf pflanzlicher Basis verschrieben wor- den. Nach dem Gesagten stellten die genannten medizinischen Probleme kein Vollzugshindernis dar. Zudem wären die benötigten Behandlungen auch in Burundi erhältlich. In der Nähe von D._______, in F._______, be- finde sich das Militärspital, welches sowohl über ein Neuro-Psychiatrisches Zentrum als auch über eine gynäkologische Klinik verfüge. Der Vollzug der Wegweisung sei somit zumutbar und auch möglich.</w:t>
      </w:r>
    </w:p>
    <w:p>
      <w:r>
        <w:rPr>
          <w:b/>
        </w:rPr>
        <w:t>E. 5.2</w:t>
      </w:r>
    </w:p>
    <w:p>
      <w:r>
        <w:t>In der Beschwerde werden formelle Rügen erhoben (vgl. dazu nachfol- gend E. 6). Sodann wird vorgebracht, der Vollzug der Wegweisung sei un- zulässig, da der Beschwerdeführerin bei einer Rückkehr nach Burundi eine Zwangsbeziehung oder, im Falle ihrer Weigerung, eine menschenrechts- widrige Behandlung respektive geschlechtsspezifische Gewalt – welche auch durch das Übereinkommen zur Beseitigung jeder Form von Diskrimi- nierung der Frau vom 18. Dezember 1979 (CEDAW, SR 0.108) erfasst sei – drohe. Der Wegweisungsvollzug sei ausserdem unzumutbar, da die Menschenrechtslage in Burundi nach wie vor prekär sei. Die Schweiz habe deswegen sogar Sanktionsmassnahmen gegen Burundi ergriffen. Auch die gesundheitlichen Probleme der Beschwerdeführerin sprächen gegen die Annahme der Zumutbarkeit des Vollzugs. Sie leide unter Angst und einer depressiven Störung, weshalb ihr eine therapeutische Behandlung emp- fohlen worden sei. Die vom SEM genannte Einrichtung sei unzureichend ausgerüstet, weshalb zu bezweifeln sei, dass die benötigten Kontrollunter- suchungen korrekt durchgeführt werden könnten. Die Rückkehr nach Bu- rundi würde bei ihr zudem Ängste auslösen und sie destabilisieren. Sie habe nach dem erneuten negativen Entscheid des SEM psychologische Hilfe in Anspruch nehmen müssen. Im Weiteren verfüge sie kaum mehr über finanzielle Mittel, und der Kontakt zu ihrem Heimatland nehme konti- nuierlich ab. Als alleinstehende, aus dem Ausland zurückkehrende Frau wäre sie in Burundi dem Risiko ausgesetzt, Opfer von (sexueller) Gewalt, Menschenhandel und Zwangsprostitution zu werden. Zudem würde sie dis- kriminiert und stigmatisiert.</w:t>
      </w:r>
    </w:p>
    <w:p>
      <w:r>
        <w:t>D-6696/2024 Seite 6</w:t>
      </w:r>
    </w:p>
    <w:p>
      <w:r>
        <w:rPr>
          <w:b/>
        </w:rPr>
        <w:t>E. 6.1</w:t>
      </w:r>
    </w:p>
    <w:p>
      <w:r>
        <w:t>Die Beschwerdeführerin rügt in formeller Hinsicht sinngemäss, das SEM habe die Prüfungspflicht – und damit den Anspruch auf rechtliches Gehör – (vgl. Art. 29 Abs. 2 BV, Art. 29 VwVG, Art. 32 Abs. 1 VwVG) verletzt und den rechtserheblichen Sachverhalt unvollständig abgeklärt (vgl. Art. 6 AsylG i.V.m. Art. 12 VwVG), da es die ihr aufgrund ihres Geschlechts dro- hende Verfolgung nicht berücksichtigt und die konkreten Möglichkeiten der Gesundheitsversorgung in Burundi nicht umfassend abgeklärt habe.</w:t>
      </w:r>
    </w:p>
    <w:p>
      <w:r>
        <w:rPr>
          <w:b/>
        </w:rPr>
        <w:t>E. 6.2</w:t>
      </w:r>
    </w:p>
    <w:p>
      <w:r>
        <w:t>Das SEM hat die von der Beschwerdeführerin zur Begründung ihres Asylgesuchs geltend gemachte Verfolgung durch G._______ sowie des- sen Mittelsmänner bereits in seiner ersten Verfügung vom 22. August 2023 als unglaubhaft bezeichnet. Folglich hat es die Flüchtlingseigenschaft der Beschwerdeführerin verneint und das Asylgesuch abgewiesen, was vom Bundesverwaltungsgericht bestätigt wurde (vgl. dazu vorstehend E. 2). Das SEM hat daher zu Recht darauf verzichtet, im Rahmen der Prüfung der Wegweisungsvollzugshindernisse auf die geltend gemachten Verfol- gungsgründe einzugehen, und durfte sich ohne weiteres mit der Feststel- lung begnügen, es bestünden keine Hinweise auf eine drohende men- schenrechtswidrige Behandlung im Falle einer Rückkehr ins Heimatland. Es ist sodann auch nicht zu beanstanden, dass das SEM keine weiteren medizinischen Abklärungen vorgenommen hat. Es hatte die Beschwerde- führerin vor Erlass der Verfügung ausdrücklich aufgefordert, aktuelle Arzt- berichte einzureichen, was diese auch gemacht hat. Gestützt auf diese In- formationen, welche auf geringfügige medizinische Probleme hindeuten (vgl. dazu auch nachfolgend E. 7.3.2), durfte das SEM ohne weiteres auf eine eingehendere Abklärung allfälliger Behandlungsmöglichkeiten ver- zichten.</w:t>
      </w:r>
    </w:p>
    <w:p>
      <w:r>
        <w:rPr>
          <w:b/>
        </w:rPr>
        <w:t>E. 6.3</w:t>
      </w:r>
    </w:p>
    <w:p>
      <w:r>
        <w:t>Die formellen Rügen erweisen sich damit als unbegründet, und der eventualiter gestellte Kassationsantrag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w:t>
      </w:r>
    </w:p>
    <w:p>
      <w:r>
        <w:t>D-6696/2024 Seite 7 beweisen, wenn der strikte Beweis möglich ist, und andernfalls wenigstens glaubhaft zu machen (vgl. BVGE 2011/24 E. 10.2 m.w.H.).</w:t>
      </w:r>
    </w:p>
    <w:p>
      <w:r>
        <w:rPr>
          <w:b/>
        </w:rPr>
        <w:t>E. 7.2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w:t>
      </w:r>
    </w:p>
    <w:p>
      <w:r>
        <w:rPr>
          <w:b/>
        </w:rPr>
        <w:t>E. 7.2.1</w:t>
      </w:r>
    </w:p>
    <w:p>
      <w:r>
        <w:t>Das flüchtlingsrechtliche Refoulement-Verbot schützt nur Personen, welche die Flüchtlingseigenschaft erfüllen. Die Flüchtlingseigenschaft der Beschwerdeführerin wurde bereits vor Erlass der angefochtenen Verfü- gung rechtskräftig verneint (vgl. dazu vorstehend E. 2). Der in Art. 5 AsylG verankerte Grundsatz der Nichtrückschiebung kann daher im vorliegenden Verfahren keine Anwendung finden. Eine Rückkehr in den Heimatstaat ist demnach unter dem Aspekt von Art. 5 AsylG rechtmässig.</w:t>
      </w:r>
    </w:p>
    <w:p>
      <w:r>
        <w:rPr>
          <w:b/>
        </w:rPr>
        <w:t>E. 7.2.2</w:t>
      </w:r>
    </w:p>
    <w:p>
      <w:r>
        <w:t>Sodann ergeben sich weder aus den Aussagen der Beschwerdefüh- rerin noch aus den Akten Anhaltspunkte dafür, dass sie für den Fall einer Ausschaffung nach Burundi dort mit beachtlicher Wahrscheinlichkeit einer nach Art. 3 EMRK oder Art. 1 FoK verbotenen Strafe oder Behandlung aus- gesetzt wäre. Gemäss Praxis des Europäischen Gerichtshofes für Men- schenrechte (EGMR) sowie jener des UN-Anti-Folterausschusses müsste sie eine konkrete Gefahr («real risk») nachweisen oder glaubhaft machen, dass ihr im Fall einer Rückschiebung Folter oder unmenschliche Behand- lung drohen würde (vgl. EGMR [Grosse Kammer], Saadi gegen Italien, Ur- teil vom 28. Februar 2008, Beschwerde Nr. 37201/06, §§ 124 – 127, m.w.H.). Dies ist ihr indes nicht gelungen, zumal angesichts ihrer als un- glaubhaft erachteten Asylvorbringen insbesondere nicht davon auszuge- hen ist, ihr drohe in Burundi eine Zwangsheirat. Die in der Beschwerde geäusserte, rein hypothetische Befürchtung, als Rückkehrerin schikaniert und misshandelt zu werden, stellt sodann kein «real risk» im oben be- schriebenen Sinn dar. Die allgemeine Menschenrechtssituation in Burundi muss zwar als problematisch bezeichnet werden (vgl. dazu beispielsweise Human Rights Watch, World Report 2022 zu Burundi, &lt; https://www.hrw. org/world-report/2023/country-chapters/burundi &gt;), lässt aber den Weg- weisungsvollzug im heutigen Zeitpunkt nicht als unzulässig erscheinen.</w:t>
      </w:r>
    </w:p>
    <w:p>
      <w:r>
        <w:t>D-6696/2024 Seite 8</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w:t>
      </w:r>
    </w:p>
    <w:p>
      <w:r>
        <w:rPr>
          <w:b/>
        </w:rPr>
        <w:t>E. 7.3.2</w:t>
      </w:r>
    </w:p>
    <w:p>
      <w:r>
        <w:t>Sodann bestehen im vorliegenden Fall auch keine individuellen Voll- zugshindernisse. Die Beschwerdeführerin ist den Akten zufolge (…) Jahre alt und stammt aus der Region H._______. Sie hat eigenen Angaben zu- folge eine höhere Schule besucht und eine Ausbildung als (…) abgeschlos- sen. Vor der Ausreise hat sie zusammen mit mehreren älteren Geschwis- tern bei ihren Eltern gelebt, und diese Angehörigen sind offenbar nach wie vor am Herkunftsort wohnhaft. Damit verfügt die Beschwerdeführerin in Bu- rundi über eine gesicherte Wohnsituation sowie ein familiäres Beziehungs- netz, und es ist mangels gegenteiliger konkreter Hinweise davon auszuge- hen, dass sie bei Bedarf von ihren Angehörigen unterstützt würde. Entge- gen der in der Beschwerde vertretenen Ansicht liegen sodann auch keine medizinischen Wegweisungsvollzugshindernisse vor. Die Beschwerdefüh- rerin musste sich den aktenkundigen ärztlichen Unterlagen zufolge im Au- gust (…) einer (…) unterziehen. Dieser Eingriff verlief indes offenbar prob- lemlos, und laut Arztbericht vom 26. Februar 2024 ist keine weitere Be- handlung nötig; es werden lediglich jährliche Kontrolluntersuchungen emp- fohlen. Es ist davon auszugehen, dass die Beschwerdeführerin im Gross- raum H._______ ohne weiteres eine Einrichtung finden wird, welche diese Untersuchungen durchführen kann. In Frage kommen neben dem bereits vom SEM genannten Militärspital alternativ die gynäkologische Klinik des Universitätsspitals Kamenge (vgl. &lt; https://www.chuk.bi/Service1/de- tail/18 &gt;) oder das – von einer Schweizer Stiftung unterstützte – Centre Médical Hippocrate in Bujumbura (vgl. &lt; https://hopital-hippocrate.clinic &gt;). Ferner steht es der Beschwerdeführerin frei, eine private gynäkologische Praxis aufzusuchen. Hinsichtlich der geltend gemachten psychischen Probleme ist ferner festzustellen, dass weder den Akten noch der</w:t>
      </w:r>
    </w:p>
    <w:p>
      <w:r>
        <w:t>D-6696/2024 Seite 9 Beschwerdeeingabe substanziierte Hinweise darauf zu entnehmen sind, dass diese psychischen Probleme ernsthaft sind und zwingend behandelt werden müssen. Insgesamt ist daher nicht davon auszugehen, dass die Beschwerdeführerin bei einer Rückkehr ins Heimatland aus wirtschaftli- chen, sozialen oder gesundheitlichen Gründen in eine existenzielle Not- lage geraten würde.</w:t>
      </w:r>
    </w:p>
    <w:p>
      <w:r>
        <w:rPr>
          <w:b/>
        </w:rPr>
        <w:t>E. 7.3.3</w:t>
      </w:r>
    </w:p>
    <w:p>
      <w:r>
        <w:t>Der Vollzug der Wegweisung ist nach dem Gesagten als zumutbar zu erachten.</w:t>
      </w:r>
    </w:p>
    <w:p>
      <w:r>
        <w:rPr>
          <w:b/>
        </w:rPr>
        <w:t>E. 7.4</w:t>
      </w:r>
    </w:p>
    <w:p>
      <w:r>
        <w:t>Schliesslich obliegt es der Beschwerdeführerin,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7.5</w:t>
      </w:r>
    </w:p>
    <w:p>
      <w:r>
        <w:t>Demnach hat Vorinstanz den Wegweisungsvollzug zu Recht als zuläs- sig, zumutbar und möglich bezeichnet. Eine Anordnung der vorläufigen Aufnahme fällt damit ausser Betracht (Art. 83 Abs. 1–4 AIG).</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sind dessen Kosten der Beschwerde- führerin aufzuerlegen (Art. 63 Abs. 1 VwVG) und auf insgesamt Fr. 750.– festzusetzen (Art. 1–3 des Reglements vom 21. Februar 2008 über die Kosten und Entschädigungen vor dem Bundesverwaltungsgericht [VGKE, SR 173.320.2]). Dieser Betrag ist durch den am 11. November 2024 in gleicher Höhe geleisteten Vorschuss gedeckt.</w:t>
      </w:r>
    </w:p>
    <w:p>
      <w:r>
        <w:t>(Dispositiv nächste Seite)</w:t>
      </w:r>
    </w:p>
    <w:p>
      <w:r>
        <w:t>D-6696/2024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