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D-6693/2014 vom 21. November 2014</w:t>
      </w:r>
    </w:p>
    <w:p>
      <w:r>
        <w:t>Bundesverwaltungsgericht, 2014-11-21, DE</w:t>
      </w:r>
    </w:p>
    <w:p>
      <w:r>
        <w:rPr>
          <w:b/>
        </w:rPr>
        <w:t xml:space="preserve">Quelle: </w:t>
      </w:r>
      <w:r>
        <w:t>https://mcp.opencaselaw.ch/entscheid/bvger_D-6693_2014</w:t>
      </w:r>
    </w:p>
    <w:p>
      <w:r>
        <w:t>FR: TAF D-6693/2014 du 21 novembre 2014</w:t>
      </w:r>
    </w:p>
    <w:p>
      <w:r>
        <w:t>IT: TAF D-6693/2014 del 21 novembre 2014</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Der Nichteintretensentscheid des BFM vom 11. November 2014 wurde am 13. November 2014 eröffnet. Die Beschwerde ist mit Versand am 17. November 2014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 Bei Beschwerden gegen Nichteintretensentscheide, mit denen es das BFM ablehnt, ein Asylgesuch oder ein Wiedererwägungsgesuch nach negativem Asylentscheid auf seine Begründetheit hin zu überprüfen, ist die Beurteilungskompetenz der Beschwerdeinstanz nach Lehre und Praxis auf die Frage beschränkt, ob die Vorinstanz zu Recht nicht einge-treten ist; stellt die Beschwerdeinstanz fest, dass der Nichteintretensent-scheid nicht hätte ergehen dürfen, enthält sie sich deshalb einer selbst-ständigen materiellen Prüfung, hebt die angefochtene Verfügung auf und weist die Sache zu neuer Entscheidung an die Vorinstanz zurück (vgl. BVGE 2012/4 E. 2.2 und BVGE 2007/8 E. 2.1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Das Wiedererwägungsverfahren ist im Asylrecht spezialgesetzlich geregelt (vgl. Art. 111b ff. AsylG). Ein entsprechendes Gesuch ist dem BFM innert 30 Tagen nach Entdeckung des Wiedererwägungsgrundes schriftlich und begründet einzureichen; im Übrigen richtet sich das Verfahren nach den revisionsrechtlichen Bestimmungen von Art. 66-68 VwVG (Art. 111b Abs. 1 AsylG). In seiner praktisch relevantesten Form - und so auch vorliegend - bezweckt das Wiedererwägungsgesuch die Änderung einer ursprünglich fehlerfreien Verfügung an eine nachträglich eingetretene erhebliche Veränderung der Sachlage (vgl. Entscheidungen und Mitteilungen der Schweizerischen Asylrekurskommission [EMARK] 1995 Nr. 21 E. 1 S. 202 ff.).</w:t>
      </w:r>
    </w:p>
    <w:p>
      <w:r>
        <w:rPr>
          <w:b/>
        </w:rPr>
        <w:t>E. 6.1</w:t>
      </w:r>
    </w:p>
    <w:p>
      <w:r>
        <w:t>Anfechtungsgegenstand ist der Nichteintretensentscheid des BFM vom 11. November 2014 sowie die diesem Entscheid vorangehende Wegweisungsverfügung vom 14. März 2014.</w:t>
      </w:r>
    </w:p>
    <w:p>
      <w:r>
        <w:rPr>
          <w:b/>
        </w:rPr>
        <w:t>E. 6.2</w:t>
      </w:r>
    </w:p>
    <w:p>
      <w:r>
        <w:t>Die Beschwerde beschränkt sich somit auf die Frage, ob die Nichteintretensverfügung zu Recht erfolgte, beziehungsweise ob das BFM zu Recht von der Aussichtslosigkeit des Wiedererwägungsgesuchs ausging.</w:t>
      </w:r>
    </w:p>
    <w:p>
      <w:r>
        <w:rPr>
          <w:b/>
        </w:rPr>
        <w:t>E. 7.1</w:t>
      </w:r>
    </w:p>
    <w:p>
      <w:r>
        <w:t>Der Beschwerdeführer beruft sich zur Begründung seines Wiedererwägungsgesuchs in erster Linie darauf, dass die für ihn nötige Operation an seinem (...) nur im (...) durchgeführt werden könne und eine derartige Behandlung in seinem Heimatland unmöglich sei. Diese Information sei neu und ändere die Sachlage. Sie sei einem Untersuchungsbericht des (...) vom 16. Juli 2014 zu entnehmen (vgl. act. B7/13, Beilage, Arztbericht vom 16. Juli 2014, Ziff. 5, 5.1, 5.2). Seine Eingabe am 4. August 2014 erfolgte damit im Zeitraum von 30 Tagen ab Entdeckung des Wiedererwägungsgrundes, das Wiedererwägungsgesuch war daher rechtzeitig gemäss Art. 111b Abs. 1 AsylG. Darüber hinaus zitiert der Beschwerdeführer seinen behandelnden Arzt, der eine (...) angesichts seines jungen Alters für "hilfreich" hält und ein spezielles Behandlungskonzept vorschlägt, um das Infektionsrisiko zu minimieren. Diese spezielle Behandlung sei in der Schweiz nur im (...) möglich (vgl. act. B7/13, Beilage, Arztbericht vom 22. Juli 2014, "Procedere"). Der Beschwerdeführer rügt, das BFM habe diese rechtserheblichen Vorbringen nicht gewürdigt.</w:t>
      </w:r>
    </w:p>
    <w:p>
      <w:r>
        <w:rPr>
          <w:b/>
        </w:rPr>
        <w:t>E. 7.2</w:t>
      </w:r>
    </w:p>
    <w:p>
      <w:r>
        <w:t>Das BFM begründet sein Nichteintreten (wie bereits unter Bst. F ausgeführt) mit dem Mangel an neuen Tatsachen, welche noch nicht gewürdigt wurden. Es sieht keine neuen, bisher nicht bekannten Gründe als gegeben, welche die Anpassung des ursprünglichen Entscheids zur Folge haben müssten.</w:t>
      </w:r>
    </w:p>
    <w:p>
      <w:r>
        <w:rPr>
          <w:b/>
        </w:rPr>
        <w:t>E. 7.3</w:t>
      </w:r>
    </w:p>
    <w:p>
      <w:r>
        <w:t>Das Bundesverwaltungsgericht teilt die Einschätzung der Vorinstanz aus folgenden Erwägungen: Der Beschwerdeführer hatte bereits im Asylverfahren ebenso wie im ordentlichen Beschwerdeverfahren Gelegenheit, seine gesundheitlichen Probleme ausführlich darzulegen und hat dies auch getan. Die Vorinstanz hatte sich in ihrem abweisenden Entscheid vom 14. März 2014 mit der Gesundheitssituation und den Behandlungsmöglichkeiten im Heimatland auseinander gesetzt und war unter Verweis auf act. A36 zum Schluss gekommen, dass sich der Gesundheitszustand nach erfolgreicher Behandlung stabilisiert hatte (vgl. act. A40, Ziff. 2 i.). Auch das Urteil des Bundesverwaltungsgerichts vom 30. Juni 2014 griff die Problematik erneut auf, würdigte die neueren Arztberichte und thematisierte die Behandlungsmöglichkeiten in Belarus (vgl. Urteil D-2078/2014, E. 8.6). Im Urteil wurde insbesondere festgehalten, dass die Beschwerden durch die (...) durch das Tragen von Einlagen minimiert würden, was sich aus einem Arztbericht vom April 2014 ergebe (vgl. ebenda, E. 8.7). Die seit dem Urteil vom 30. Juni 2014 eingereichten Arztberichte liefern in diesem Zusammenhang keine neuen Erkenntnisse, lassen vielmehr auf eine weitere Stabilisierung des Gesundheitszustandes schliessen.</w:t>
      </w:r>
    </w:p>
    <w:p>
      <w:r>
        <w:rPr>
          <w:b/>
        </w:rPr>
        <w:t>E. 7.4</w:t>
      </w:r>
    </w:p>
    <w:p>
      <w:r>
        <w:t>Dem Gericht stellt sich die Situation wie folgt dar: Der Beschwerdeführer hat keine akuten gesundheitlichen Beschwerden mehr. Die Infektion ist ausgeheilt und der Heilungsverlauf war sehr erfreulich (vgl. Beilage zur Beschwerde, Behandlungsbericht vom 16. Juli 2014, Ziff. 1.4 und 3.1). Die vorgeschlagene weitere Operation (...) wäre geeignet, den Beschwerdeführer dauerhaft zu kurieren, um vorzeitige Verschleisserscheinungen (...) zu vermeiden (vgl. ebenda, Ziff. 3.2 und 6). Diese Feststellung ist jedoch nicht geeignet, die erstinstanzliche Einschätzung hinsichtlich der Zumutbarkeit des Wegweisungsvollzugs durch die Vorinstanz zu ändern. Sie stellt auch kein Novum dar. Bereits der Arztbericht vom 30. Dezember 2013, der im Entscheid der Vorinstanz berücksichtigt wurde, erwähnt, dass zukünftig eine mögliche operative (...) zu diskutieren sei (vgl. act. B1/3), der Beschwerdeführer sich aber gut erholt habe und sehr mobil sei. Das Gericht kommt zum Schluss, dass im Wiedererwägungsgesuch offensichtlich keine neuen Tatsachen vorgebracht werden, sondern der Beschwerdeführer lediglich Vorbringen wiederholt, welche bereits im ordentlichen Asylverfahren vertieft behandelt wurden.</w:t>
      </w:r>
    </w:p>
    <w:p>
      <w:r>
        <w:rPr>
          <w:b/>
        </w:rPr>
        <w:t>E. 8</w:t>
      </w:r>
    </w:p>
    <w:p>
      <w:r>
        <w:t>Das BFM ist mangels neuer Tatsachen zu Recht auf das Wiedererwägungsgesuch des Beschwerdeführers nicht eingetreten (Art. 111b Abs. 2 AsylG). Die angefochtene Verfügung verletzt kein Bundesrecht (Art. 106 Abs. 1 AsylG). Die Beschwerde ist abzuweisen.</w:t>
      </w:r>
    </w:p>
    <w:p>
      <w:r>
        <w:rPr>
          <w:b/>
        </w:rPr>
        <w:t>E. 9</w:t>
      </w:r>
    </w:p>
    <w:p>
      <w:r>
        <w:t>Angesichts der direkten Abweisung der Beschwerde wird auch der Antrag auf Gewährung der aufschiebenden Wirkung für die Dauer des Beschwerdeverfahrens gegenstandslos.</w:t>
      </w:r>
    </w:p>
    <w:p>
      <w:r>
        <w:rPr>
          <w:b/>
        </w:rPr>
        <w:t>E. 10</w:t>
      </w:r>
    </w:p>
    <w:p>
      <w:r>
        <w:t>Die Beschwerde muss aufgrund obiger Erwägungen als aussichtslos bezeichnet werden, womit eine konstitutive Voraussetzung für die Ge-währung der unentgeltlichen Rechtspflege im Sinne von Art. 65 Abs. 1 und 2 VwVG nicht erfüllt ist. Entsprechend ist das Gesuch um Gewäh-rung der unentgeltlichen Rechtspflege abzuweisen.</w:t>
      </w:r>
    </w:p>
    <w:p>
      <w:r>
        <w:rPr>
          <w:b/>
        </w:rPr>
        <w:t>E. 11</w:t>
      </w:r>
    </w:p>
    <w:p>
      <w:r>
        <w:t>Bei diesem Ausgang des Verfahrens sind die Kosten dem Beschwerde-führer aufzuerlegen (Art. 63 Abs. 1 VwVG) und auf insgesamt Fr. 1200.-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