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D-668/2023 vom 9. Februar 2023</w:t>
      </w:r>
    </w:p>
    <w:p>
      <w:r>
        <w:t>Bundesverwaltungsgericht, 2023-02-09, DE</w:t>
      </w:r>
    </w:p>
    <w:p>
      <w:r>
        <w:rPr>
          <w:b/>
        </w:rPr>
        <w:t xml:space="preserve">Quelle: </w:t>
      </w:r>
      <w:r>
        <w:t>https://mcp.opencaselaw.ch/entscheid/bvger_D-668_2023</w:t>
      </w:r>
    </w:p>
    <w:p>
      <w:r>
        <w:t>FR: TAF D-668/2023 du 9 février 2023</w:t>
      </w:r>
    </w:p>
    <w:p>
      <w:r>
        <w:t>IT: TAF D-668/2023 del 9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(Art. 105 und 108 Abs. 3 AsylG sowie Art. 52 VwVG) ist einzutreten.</w:t>
      </w:r>
    </w:p>
    <w:p>
      <w:r>
        <w:rPr>
          <w:b/>
        </w:rPr>
        <w:t>E. 2</w:t>
      </w:r>
    </w:p>
    <w:p>
      <w:r>
        <w:t>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Beschwerdeeingabe wird in formeller Hinsicht gerügt, die Vorinstanz habe es versäumt, den Sachverhalt in Bezug auf die Mängel im kroatischen Asylsystem rechtsgenüglich abzuklären. Sie habe auch nicht eingehend begründet, weshalb sie keinen Selbsteintritt vorgenommen habe, und ihr Ermessen nicht korrekt ausgeübt. Es fehle an einer ausreichenden Auseinandersetzung mit den Verhältnissen in Kroatien, den Zuständen in I._______, wo die Beschwerdeführenden daktyloskopiert worden seien, und der konkreten Situation in den Wiederaufnahmezentren.</w:t>
      </w:r>
    </w:p>
    <w:p>
      <w:r>
        <w:rPr>
          <w:b/>
        </w:rPr>
        <w:t>E. 4.2</w:t>
      </w:r>
    </w:p>
    <w:p>
      <w:r>
        <w:t>Entgegen diesen Vorbringen ist festzustellen, dass sich das SEM in der angefochtenen Verfügung durchaus mit der Situation von Asylsuchenden in Kroatien, einschliesslich derjenigen von (vulnerablen) Dublin-Rückkehrenden, auseinandergesetzt hat. Es hat sich auch zur Frage, ob von systemischen Mängeln im kroatischen Asylsystem auszugehen sei, geäussert - und diese verneint. Dabei hat es sich auf Abklärungen der Schweizer Botschaft in Kroatien, zuletzt vom März 2022, bezogen. Entgegen der auf Beschwerdeebene vertretenen Auffassung sind diese Informationen, welche aus dem vergangenen Jahr stammen, nicht als veraltet einzustufen. Ferner ist es Sache der zuständigen kroatischen Behörden, die Beschwerdeführenden nach ihrer Rückkehr einem Aufnahmezentrum respektive einer angemessenen Unterkunft zuzuweisen. Es war daher nicht erforderlich, weitergehende Abklärungen zur Lage in I._______ oder anderen Aufenthaltszentren in Kroatien zu tätigen. Sodann hat das SEM unter Berücksichtigung der individuellen Vorbringen der Beschwerdeführenden geprüft, ob aufgrund von völkerrechtlichen Verpflichtungen oder aus humanitären Gründen ein Selbsteintritt angezeigt sei, womit es sein Ermessen ausgeübt hat.</w:t>
      </w:r>
    </w:p>
    <w:p>
      <w:r>
        <w:rPr>
          <w:b/>
        </w:rPr>
        <w:t>E. 4.3</w:t>
      </w:r>
    </w:p>
    <w:p>
      <w:r>
        <w:t>Nach dem Gesagten ist festzuhalten, dass das SEM weder seine Begründungspflicht verletzt noch den Sachverhalt unrichtig oder unvollständig abgeklärt hat. Der Umstand, dass es sich bei seinen Erwägungen auf andere Quellen als die Beschwerdeführenden gestützt hat respektive zu einer anderen Einschätzung der Lage kommt als diese, vermag daran nichts zu ändern. Die formellen Rügen erweisen sich daher als unbegründet, weshalb der eventualiter gestellte Rückweisungsantrag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Kommt es dabei zum Ergebnis, dass ein anderer Mitgliedstaat für die Prüfung des Asylgesuchs zuständig ist, tritt es - nachdem der betreffende Mitgliedstaat einer Übernahme zugestimmt hat oder von dessen Zustimmung infolge unterlassener Antwort innerhalb der vorgesehenen Frist auszugehen ist -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erneute Zuständigkeitsprüfung mehr statt. Die Zuständigkeit beziehungsweise die Verpflichtung des Mitgliedstaates zur Wiederaufnahme ergibt sich direkt aus Art. 18 Abs. 1 Bst. b-d beziehungsweise Art. 20 Abs. 5 Dublin-III-VO (vgl.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6.1</w:t>
      </w:r>
    </w:p>
    <w:p>
      <w:r>
        <w:t>Den Akten zufolge stellten beide Elternteile am 2. Oktober 2022 in Kroatien ein Asylgesuch und wurden gleichentags daktyloskopiert. Die zuständigen kroatischen Behörden stimmten dem Wiederaufnahmeersuchen des SEM am 13. Dezember 2022 - in Bezug auf alle Familienmitglieder - gestützt auf Art. 20 Abs. 5 Dublin-III-VO ausdrücklich zu. Dabei hielten sie fest, die Beschwerdeführenden hätten die Absicht geäussert, ein Gesuch um internationalen Schutz zu stellen, aber das Aufnahmezentrum vor dem Interview verlassen. Die grundsätzliche Zuständigkeit Kroatiens für die Durchführung des Asyl- und Wegweisungsverfahrens ist damit gegeben, auch wenn die Beschwerdeführenden vorbrachten, sie hätten nicht gewusst, sie hätten keine entsprechenden Informationen dazu erhalten, was sie unterschrieben hätten und jedenfalls keine Asylgesuche gestellt (vgl. SEM-Akte 36/3, S. 2, Dublin-Gespräch Beschwerdeführer; SEM-Akte 39/2, S. 1 und 2, Dublin-Gespräch Beschwerdeführerin).</w:t>
      </w:r>
    </w:p>
    <w:p>
      <w:r>
        <w:rPr>
          <w:b/>
        </w:rPr>
        <w:t>E. 6.2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6.2.1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diesbezüglichen völkerrechtlichen Verpflichtungen nachkommt. Es darf ausserdem angenommen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im Bereich der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D-5422/2022 vom 23. Januar 2023 E. 8.2, E-5984/2022 vom 3. Januar 2023 E. 7.2 und E-5614/2022 vom 19. Dezember 2022 E. 5.2, je m.H.). Eine Verletzung von Art. 4 EU-Grundrechtecharta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A. J. gegen Deutschland, C-163/17 Rn. 91 f.). Der Umstand, dass die Lebensverhältnisse im ersuchenden Mitgliedstaat günstiger sind als im grundsätzlich zuständigen Mitgliedstaat, lassen nicht den Schluss zu, die betreffende Person sei im Fall ihrer Überstellung tatsächlich der Gefahr ausgesetzt, eine gegen Art. 4 EU-Grundrechtecharta verstossende Behandlung zu erleiden (vgl. a.a.O. Rn. 93 ff.). Auch in Würdigung der Aussagen der Beschwerdeführenden zu ihrer Behandlung in Kroatien ist nicht davon auszugehen, sie würden nach einer Überstellung dorthin in eine Situation extremer Not im Sinne der vorstehend skizzierten Rechtsprechung geraten. Es ist auch nicht anzunehmen, Kroatien verstosse systematisch gegen seine vertraglichen Pflichten und die Beschwerdeführenden hätten bei einer Rückkehr mit hoher Wahrscheinlichkeit eine unmenschliche oder erniedrige Behandlung im Sinne von Art. 3 EMRK, Art. 3 FoK oder Art. 4 EU-Grundrechtecharta zu gewärtigen. Gegen das Fehlverhalten von einzelnen Polizeibeamten könnten sie im Übrigen in Kroatien rechtlich vorgehen, allenfalls mit Hilfe der vor Ort tätigen karitativen Organisationen. Der Umstand, dass dies möglicherweise mit grösseren Hürden und Schwierigkeiten verbunden sein könnte als in der Schweiz, weist per se nicht auf systematische Schwachstellen im kroatischen Asylsystem hin (vgl. Urteil des BVGer E-5614/2022 E. 5.2).</w:t>
      </w:r>
    </w:p>
    <w:p>
      <w:r>
        <w:rPr>
          <w:b/>
        </w:rPr>
        <w:t>E. 6.3</w:t>
      </w:r>
    </w:p>
    <w:p>
      <w:r>
        <w:t>Nach dem Gesagten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(vgl.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Das Bundesverwaltungsgericht anerkennt angesichts der von den Beschwerdeführenden geschilderten Erlebnisse und den Ausführungen in der Beschwerdeeingabe, dass das Verhalten der kroatischen Grenzbehörden und die Behandlung von Asylsuchenden im Rahmen der Erstaufnahme bis zur Gesuchstellung in Kroatien problematisch ist. Die Beschwerdeführenden konnten jedoch nicht darlegen, dass die sie bei einer Rückführung im Rahmen des Dublin-Verfahrens nach Kroatien erwartenden Bedingungen derart schlecht sind, dass diese zu einer Verletzung von Art. 3 EMRK führen könnten. Ihre Angaben, wonach sie während ihres wenige Tage dauernden Aufenthalts in Kroatien keine angemessene Unterkunft und keine Verpflegung erhalten hätten, lassen nach Praxis der Schweizer Asylbehörden nicht den Schluss zu, es würden ihnen im Falle einer Rücküberstellung nach Kroatien dauerhaft die ihnen gemäss Aufnahmerichtlinie zustehenden Lebensbedingungen vorenthalten. Das Bundesverwaltungsgericht geht davon aus, dass sie sich nach der Dublin-Rücküberstellung in einer anderen Situation als bei ihrer ersten Einreise nach Kroatien befinden werden (vgl. dazu auch Urteil des BVGer D-282/2023 vom 27. Januar 2023 E. 6.3.1). Kroatien ist ein Rechtsstaat mit einem funktionierenden Justizsystem. Bei einer allfälligen vorübergehenden Einschränkung der ihnen zustehenden Aufnahmebedingungen könnten sich die Beschwerdeführenden an die kroatischen Behörden wenden und ihre Rechte auf dem Rechtsweg einfordern (vgl. Art. 26 Aufnahmerichtlinie).</w:t>
      </w:r>
    </w:p>
    <w:p>
      <w:r>
        <w:rPr>
          <w:b/>
        </w:rPr>
        <w:t>E. 7.3</w:t>
      </w:r>
    </w:p>
    <w:p>
      <w:r>
        <w:t>Hinsichtlich des Gesundheitszustands ist festzuhalten, dass sowohl der Beschwerdeführer als auch die Beschwerdeführerin anlässlich ihrer Dublin-Gespräche angaben, es gehe ihnen zurzeit gut (vgl. SEM-Akten [...]-36/3 und -39/2). Im Fall der jüngsten Tochter E._______ wurde eine (...) diagnostiziert und festgehalten, sie (...) (vgl. SEM-Akte 48/1). Gemäss der Pflegefachfrau des Bundesasylzentrums sei der vorhandene Infekt indessen mit Antibiotika behandelt worden und die Behandlung sei abgeschlossen; es seien keine weiteren Termine geplant (vgl. SEM-Akte 47/2). Die Beschwerdeführenden leiden nicht an schwerwiegenden gesundheitlichen Beeinträchtigungen, welche einer Überstellung nach Kroatien entgegenstehen könnten. Im Übrigen hat das SEM zutreffend festgestellt, dass in Kroatien eine ausreichende medizinische Infrastruktur besteht und aufgrund von Art. 19 Abs. 1 der Aufnahmerichtlinie verpflichtet ist, den Beschwerdeführenden allfällige benötigte medizinische Untersuchungen und Behandlungen zu gewähren, wobei keine Hinweise dafür vorliegen, dass Kroatien dieser Verpflichtung nicht nachkommen und ihnen notwenige Behandlungen verweigern würde.</w:t>
      </w:r>
    </w:p>
    <w:p>
      <w:r>
        <w:rPr>
          <w:b/>
        </w:rPr>
        <w:t>E. 7.4</w:t>
      </w:r>
    </w:p>
    <w:p>
      <w:r>
        <w:t>In der Beschwerde wird sodann kritisiert, dem Kindeswohl sei vorliegend nicht ausreichend Beachtung geschenkt respektive die Interessen der Kinder seien nicht vorrangig berücksichtigt worden. In diesem Zusammenhang ist festzuhalten, dass Kroatien ebenfalls Signatarstaat des Übereinkommens über die Rechte des Kindes (Kinderrechtskonvention [KRK]; SR 0.107) ist und seinen daraus erwachsenen Verpflichtungen grundsätzlich nachkommt. Auch wenn die Kinder sich in der Schweiz - angesichts der geltend gemachten Erlebnisse im kroatischen Grenzgebiet - sicherer fühlen, ist eine Überstellung nach Kroatien nicht bereits grundsätzlich als Verletzung von Art. 3 KRK zu werten. Zudem sind die Kinder aufgrund ihres Alters beziehungsmässig stark auf ihre Eltern ausgerichtet und angesichts der kurzen Aufenthaltsdauer in der Schweiz hier noch nicht verwurzelt, sodass ein Vollzug der Wegweisung nicht gegen das Kindeswohl spricht. Gemäss Aktenlage bestehen zudem keine Hinweise auf schwere gesundheitliche Probleme der Kinder, welche einer unverzüglichen Behandlung bedürften. Des Weiteren hat das SEM auch zutreffend darauf hingewiesen, dass vulnerable Dublin-Rückkehrende wie beispielsweise Minderjährige, behinderte Personen oder Familien von den kroatischen Behörden bei der Unterbringung, Betreuung, Schulung sowie Integration besondere Unterstützung erhalten.</w:t>
      </w:r>
    </w:p>
    <w:p>
      <w:r>
        <w:rPr>
          <w:b/>
        </w:rPr>
        <w:t>E. 7.5</w:t>
      </w:r>
    </w:p>
    <w:p>
      <w:r>
        <w:t>Soweit in der Beschwerde eine unzureichende Prüfung der humanitären Gründe geltend macht wird, ist festzuhalten, dass das SEM gemäss Praxis des Bundesverwaltungsgerichts bei der Anwendung der Kann-Bestimmung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Zusammenfassend ist festzustellen, dass weder völkerrechtliche Vollzugshindernisse, welche die Schweiz zum Selbsteintritt verpflichten würden, noch Rechtsfehler bei der Ermessensbetätigung vorliegen.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8</w:t>
      </w:r>
    </w:p>
    <w:p>
      <w:r>
        <w:t>Das SEM ist demnach zu Recht in Anwendung von Art. 31a Abs. 1 Bst. b AsylG auf die Asylgesuche der Beschwerdeführenden nicht eingetreten und hat die Wegweisung nach Kroatien angeordnet. 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6. Februar 2023 angeordnete Vollzugsstopp fällt dahin.</w:t>
      </w:r>
    </w:p>
    <w:p>
      <w:r>
        <w:rPr>
          <w:b/>
        </w:rPr>
        <w:t>E. 10.2</w:t>
      </w:r>
    </w:p>
    <w:p>
      <w:r>
        <w:t>Bei diesem Ausgang des Verfahrens wären dessen Kosten grundsätzlich den Beschwerdeführenden aufzuerlegen (Art. 63 Abs. 1 VwVG). Da die Beschwerdebegehren jedoch nicht als aussichtslos zu erachten waren und aufgrund der Aktenlage von ihrer Bedürftigkeit auszugehen ist, ist das in der Beschwerde gestellte Gesuch um Gewährung der unentgeltlichen Prozessführung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