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D-6681/2009 vom 12. Mai 2011</w:t>
      </w:r>
    </w:p>
    <w:p>
      <w:r>
        <w:t>Bundesverwaltungsgericht, 2011-05-12, DE</w:t>
      </w:r>
    </w:p>
    <w:p>
      <w:r>
        <w:rPr>
          <w:b/>
        </w:rPr>
        <w:t xml:space="preserve">Quelle: </w:t>
      </w:r>
      <w:r>
        <w:t>https://mcp.opencaselaw.ch/entscheid/bvger_D-6681_2009</w:t>
      </w:r>
    </w:p>
    <w:p>
      <w:r>
        <w:t>FR: TAF D-6681/2009 du 12 mai 2011</w:t>
      </w:r>
    </w:p>
    <w:p>
      <w:r>
        <w:t>IT: TAF D-6681/2009 del 12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Beschwerdeeingabe vom 24. Oktober 2009 sowie in der Replik vom 2. Dezember 2009 macht der Beschwerdeführer im Wesentlichen geltend, die Vorinstanz habe das rechtliche Gehör massiv verletzt, indem sie auf ein Akteneinsichtsgesuch vom 23. Juli 2009 hin zunächst nicht reagiert und mit der Gewährung bis wenige Tage vor dem Versand der angefochtenen Verfügung vom 23. September 2009 zugewartet habe. Das BFM habe mit diesem Vorgehen den Grundsatz der Fairness im Verfahren und wohl auch den Grundsatz der Verfahrensökonomie im Verfahren verletzt. Auch dürfe das in EMARK 2001 Nr. 8 publizierte Urteil der ARK nicht zum Freibrief für unfaires und unökonomisches Verhalten uminterpretiert werden. Des Weiteren habe die Vorinstanz den Sachverhalt nicht richtig festgestellt. Es verhalte sich nämlich so, dass kurdische Soldaten mit einer gewissen Regelmässigkeit von ihren türkischen Kameraden misshandelt oder getötet beziehungsweise regelmässig in Kurdistan eingesetzt würden, worin eine asylrechtlich relevante Verfolgungsmassnahme zu erkennen sei. Der Beschwerdeführer habe sich in einer ausweglosen Lage befunden, er habe keinen Schutz des türkischen Staates annehmen können, weil ihn der türkische Staat auch für einen Terroristen halte. Dementsprechend bestehe auch die vom BFM behauptete innerstaatliche Fluchtalternative nicht, und der Beschwerdeführer hätte lediglich im Versteckten, in irgendwelchen Kellern und Estrichen, ein menschunwürdiges Dasein fristen können. Insbesondere hätte er in der Türkei auch keine Hilfe gefunden, wenn er das Opfer von Übergriffen geworden wäre. Die Erfahrung zeige nämlich, dass die meisten Anwälte immer noch zu stark eingeschüchtert und deshalb nicht bereit seien, PKK-Fälle zu übernehmen. Um einen PKK-Fall aber handle es sich, wie sich im Zusammenhang mit den gefälschten oder verfälschten Reisepapieren ergebe. Die gefälschten Dokumente seien nämlich von der PKK erstellt worden und nicht von "gewöhnlichen" Fälschern. Dies werde die türkischen Behörden zur Schlussfolgerung verleiten, es handle sich beim Beschwerdeführer um einen wichtigen Funktionär der PKK. Ohnehin stehe so gut wie fest, dass zumindest ein Strafverfahren gegen den Beschwerdeführer laufe. Die türkischen Sicherheitskräfte gingen nun davon aus, dass es sich beim Beschwerdeführer um ein führendes Mitglied der PKK handle, das in die Türkei gereist und anschliessend wieder nach Europa zurückgekehrt sei. Den Umstand, dass dieser Sachverhalt noch nicht vollständig abgeklärt worden sei, habe nicht der Beschwerdeführer, sondern das BFM zu vertreten, das die Gewährung der Akteneinsicht so geschickt terminiert habe, dass der Beschwerdeführer gar keine Möglichkeit gehabt habe, weitere Beweismittel beizubringen und einen Antrag auf Einholung einer Botschaftsabklärung zu stellen. Dementsprechend sei nun zur Abklärung des unvollständig abgeklärten Sachverhalts von Amtes wegen eine Botschaftsabklärung anzuordnen, und die angefochtene Verfügung müsse entweder aufgehoben und zur Neubeurteilung an das BFM zurückgewiesen werden oder das Bundesverwaltungsgericht anerkenne den Beschwerdeführer nach der Vornahme der beantragten Abklärungen direkt als Flüchtling. Ferner habe sich das BFM unter Berufung auf EMARK 2001 Nr. 21 nicht zur Frage der Wegweisung des Beschwerdeführers geäussert. Indessen gehe es nicht an, die Wegweisungshindernisse ungeprüft zu lassen. Im Übrigen liess der Beschwerdeführer in seiner Eingabe vom 20. September 2010 festhalten, es sei ihm nicht gelungen, die versprochenen Unterlagen im Heimatstaat zu beschaffen, obwohl er Anwälte vor Ort eingeschaltet habe. Der Versand in die Schweiz sei zwar bestätigt worden, doch sei die Sendung in der Schweiz nicht angekommen. Der Beschwerdeführer vermute nun, dass sich sein Anwalt zurückgezogen habe, weil er sich davor fürchte, sich an Verfahren zu beteiligen, bei denen es um PKK-Angelegenheiten gehe. Er habe deshalb eine dritte Rechtsvertreterin eingeschaltet, welche Abklärungen vorgenommen habe und nun die bisherigen Ausführungen des Beschwerdeführers bestätigen könne.</w:t>
      </w:r>
    </w:p>
    <w:p>
      <w:r>
        <w:rPr>
          <w:b/>
        </w:rPr>
        <w:t>E. 4.2</w:t>
      </w:r>
    </w:p>
    <w:p>
      <w:r>
        <w:t>Die obgenannten Beschwerdevorbringen vermögen nicht zu einer veränderten Betrachtungsweise zu führen. Wie der Beschwerdeführer bereits dem von ihm selbst zitierten Entscheid (EMARK 2001 Nr. 8) entnehmen kann, verletzt die Zustellung der Akten erst kurz vor dem Entscheidversand das rechtliche Gehör grundsätzlich nicht. In casu kann wohl auch keine Rede von einer Verletzung des Grundsatzes der Fairness im Verfahren oder der Verfahrensökonomie sein. Wäre es dem Beschwerdeführer um die Ermittlung des (wahren) Sachverhalts gegangen, so hätte er im Laufe seiner mehrjährigen Anwesenheit in der Schweiz bereits zu einem früheren Zeitpunkt von sich aus Abklärungen im Heimatstaat vornehmen und seine Erkenntnisse und Beweismittel ins Asylverfahren einbringen können. Dies wäre umso mehr angebracht gewesen, als der Rechtsvertreter des Beschwerdeführers im vorliegenden Asylverfahren von Anfang an mandatiert war und er das Asylgesuch am 19. Juni 2009 namens und im Auftrag des Beschwerdeführers gestellt hat. Es standen dem Beschwerdeführer somit nicht nur vier Tage zur Verfügung, wie er in der Beschwerde moniert, sondern gleich mehrere Monate. Bei dieser Sachlage kann von einer Verletzung des Grundsatzes des rechtlichen Gehörs keine Rede sein.</w:t>
      </w:r>
    </w:p>
    <w:p>
      <w:r>
        <w:rPr>
          <w:b/>
        </w:rPr>
        <w:t>E. 4.3</w:t>
      </w:r>
    </w:p>
    <w:p>
      <w:r>
        <w:t>Der Beschwerdeführer macht in der Beschwerde im Wesentlichen geltend, die Vorinstanz habe ihn aufgrund unterlassener Sachverhaltsabklärungen zu Unrecht nicht als eine Person wahrgenommen, welche von den türkischen Behörden als gewichtiger Funktionär der PKK erkannt worden sei und im Heimatstaat als vermeintlicher Terrorist keinerlei Schutz zu erwarten habe, noch dazu im Militärdienst mit seiner Ermordung rechnen müsse. Darüber hinaus stehe so gut wie fest, dass zumindest ein Strafverfahren gegen ihn laufe. Um diese Hypothesen plausibel zu machen, verwies er auf die Qualität des gefälschten Dienstpasses. Indessen erscheint die Behauptung des Beschwerdeführers, die Qualität der Fälschung lasse auf die Urheberschaft der PKK schliessen, vollumfänglich aus der Luft gegriffen. Auch mit der angeblichen Professionalität der Ausreiseorganisation ist es in Wirklichkeit nicht so weit her wie behauptet, wurde der gefälschte Dienstpass doch auf den Namen des Beschwerdeführers ausgestellt. Hätten die türkischen Behörden tatsächlich ein Interesse an seiner Festnahme gehabt, wäre es ihm mit diesem Reisepass nicht möglich gewesen, den Heimatstaat über den Flughafen von Istanbul zu verlassen, zumal nicht anzunehmen ist, das vom Beschwerdeführer geschilderte Prozedere am Flughafen entspreche den Tatsachen. Jedenfalls vermögen die Ausführungen des Beschwerdeführers in der Replik vom 2. Dezember 2009, wonach der gefälschte Dienstpass nicht für die Ausreise aus der Türkei, sondern lediglich für die visumsfreie Einreise in die europäischen Staaten bestimmt gewesen und auch nur so verwendet worden sei, nicht zu überzeugen und stehen überdies im Widerspruch zu den entsprechenden Ausführungen in der Eingabe vom 19. Juni 2009 (vgl. B5/4 S. 3). Zudem wäre es auch nicht "professionell" gewesen, den Ausreisestempel im gefälschten Dienstpass anbringen zu lassen, wenn der Beschwerdeführer tatsächlich mit dem andern, auf den Namen C._______ lautenden, Reisepass ausgereist wäre. Dementsprechend ist vielmehr davon auszugehen, er habe den Ausreisestempel anlässlich der ordentlichen Passkontrolle erhalten, und schon bei der Kontrolle der Passagierlisten sei sein Name nicht auf das Interesse der Behörden gestossen. Dies ist auch nicht weiter verwunderlich, ist doch in der Türkei offensichtlich auch kein Strafverfahren gegen den Beschwerdeführer hängig, war es diesem doch trotz (angeblich) intensiver Bemühungen nicht möglich, entsprechende Verfahrensakten beizubringen. Die auch in der Eingabe vom 20. September 2010 wiederholte Behauptung, der türkische Anwalt habe zwar den Versand von Verfahrensakten bestätigt, doch seien diese beim Adressaten in der Schweiz nicht eingetroffen, erscheint als haltlose Schutzbehauptung, wäre doch vermutungsweise jeder Anwalt in der Türkei nötigenfalls in der Lage, seinem Mandanten nochmals Kopien von versendeten Akten zukommen zu lassen. Dementsprechend ist davon auszugehen, dass gegen den Beschwerdeführer in der Türkei kein Strafverfahren hängig ist, weil der von ihm geschilderte Bezug zur PKK nicht besteht und auch von den türkischen Behörden nicht vermutet wird, obwohl sich ein Bruder der PKK angeschlossen haben und am 20. Juli 2006 im Kampf gegen türkische Sicherheitskräfte gefallen sein soll. Eine Bestätigung für diese Betrachtungsweise findet sich in dem mit Eingabe vom 20. September 2010 eingereichten Bestätigungsschreiben einer türkischen Anwältin, insoweit dieses lediglich Vorbringen des Beschwerdeführers wiederholt. Bewiesen wird mit dieser Eingabe lediglich, dass der Beschwerdeführer nicht in der Lage ist, die von ihm seit längerer Zeit in Aussicht gestellten Beweismittel zu beschaffen. Dementsprechend drängt sich - wie erwähnt - der Schluss auf, dass derartige Beweismittel nicht existieren. Zur Vermeidung von Wiederholungen erübrigt es sich an dieser Stelle, auf die angebliche Reflexverfolgung oder anderweitige Rechtsfragen zurückzukommen. Stattdessen kann auf die zutreffenden Erwägungen in der angefochtenen Verfügung vom 23. September 2009 sowie in der Vernehmlassung vom 12. November 2009 verwiesen werden.</w:t>
      </w:r>
    </w:p>
    <w:p>
      <w:r>
        <w:rPr>
          <w:b/>
        </w:rPr>
        <w:t>E. 4.4</w:t>
      </w:r>
    </w:p>
    <w:p>
      <w:r>
        <w:t>Hinsichtlich der beantragten weiteren Abklärungen im Sinne von Art. 41 AsylG ist festzuhalten, dass die entscheidende Behörde sich in der Regel, trotz Untersuchungsgrundsatz, darauf beschränken kann, die Vorbringen der ersuchenden Partei zu prüfen und die von dieser angebotenen Beweise abzunehmen, ohne weitere Untersuchungen von Amtes wegen vornehmen zu müssen. Weitere Abklärungen von Amtes wegen drängen sich hingegen dort auf, wo für die urteilende Behörde aufgrund der Vorbringen und den vorgelegten Beweismitteln Zweifel oder Unsicherheiten bestehen, welche nur mit zusätzlichen Abklärungen beseitigt werden können (vgl. zum Ganzen: EMARK 1995 Nr. 23 S. 219 ff.). Wie sich aus den vorangehenden Erwägungen ergibt, vermögen die Vorbringen des Beschwerdeführers zweifellos weder den Anforderungen an die Asylrelevanz noch denjenigen an die Glaubhaftigkeit zu genügen, weshalb sich jegliche weiterführenden Abklärungen im Zusammenhang mit der Glaubhaftigkeit seiner Aussagen erübrigen.</w:t>
      </w:r>
    </w:p>
    <w:p>
      <w:r>
        <w:rPr>
          <w:b/>
        </w:rPr>
        <w:t>E. 4.5</w:t>
      </w:r>
    </w:p>
    <w:p>
      <w:r>
        <w:t>Bei dieser Sachlage erübrigt es sich, den vorinstanzlichen Entscheid zu kassieren und zu neuem Entscheid an die Vorinstanz zurückzuweisen oder auf weitere Vorbringen oder Beweismittel näher einzugehen. Zusammenfassend ist festzustellen, dass beim Beschwerdeführer keine Verfolgung im Sinne von Art. 3 AsylG vorliegt und er nicht als Flüchtling anerkannt werden kann. Mangels erfüllter Flüchtlingseigenschaft ist ihm das nachgesuchte Asyl zu Recht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Nachdem der Beschwerdeführer am 7. Januar 2006 eine türkische Staatsangehörige (mit Niederlassungsbewilligung C), die inzwischen Schweizerbürgerin geworden ist, geheiratet hat, ist im Falle des Beschwerdeführers ein grundsätzlicher Anspruch auf Erteilung einer Aufenthaltsbewilligung zu bejahen, weshalb die konkrete Beurteilung des geltend gemachten Anspruchs und damit auch der Entscheid über die Wegweisung in die Zuständigkeit der fremdenpolizeilichen Behörden fällt (EMARK 2001 Nr. 21 E. 8d S. 175/6).</w:t>
      </w:r>
    </w:p>
    <w:p>
      <w:r>
        <w:rPr>
          <w:b/>
        </w:rPr>
        <w:t>E. 5.3</w:t>
      </w:r>
    </w:p>
    <w:p>
      <w:r>
        <w:t>Bei dieser Sachlage erübrigen sich Erwägungen zur Durchführbarkeit des Wegweisungsvollzuges.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dem Beschwerdeführer aufzuerlegen (Art. 63 Abs. 1 und 5 VwVG). Nachdem jedoch aufgrund der Aktenlage weiterhin von seiner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