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D-667/2022 vom 7. Februar 2023</w:t>
      </w:r>
    </w:p>
    <w:p>
      <w:r>
        <w:t>Bundesverwaltungsgericht, 2023-02-07, DE</w:t>
      </w:r>
    </w:p>
    <w:p>
      <w:r>
        <w:rPr>
          <w:b/>
        </w:rPr>
        <w:t xml:space="preserve">Quelle: </w:t>
      </w:r>
      <w:r>
        <w:t>https://mcp.opencaselaw.ch/entscheid/bvger_D-667_2022</w:t>
      </w:r>
    </w:p>
    <w:p>
      <w:r>
        <w:t>FR: TAF D-667/2022 du 7 février 2023</w:t>
      </w:r>
    </w:p>
    <w:p>
      <w:r>
        <w:t>IT: TAF D-667/2022 del 7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Der Beschwerdeführer hat am Verfahren vor der Vorinstanz teilgenom- men, ist durch die angefochtene Verfügung besonders berührt und hat ein</w:t>
      </w:r>
    </w:p>
    <w:p>
      <w:r>
        <w:t>D-667/2022 Seite 5 schutzwürdiges Interesse an deren Aufhebung beziehungsweise Ände- rung. Er ist daher zur Einreichung der Beschwerde legitimiert (Art. 105 AsylG i.V.m. Art. 37 VGG und Art. 48 Abs. 1 VwVG). Auf die frist- und form- gerecht (Art. 108 Abs. 2 AsylG; Art. 105 AsylG i.V.m. Art. 37 VGG und Art. 52 Abs. 1 VwVG) eingereichte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Das SEM lehnte das Asylgesuch mit der Begründung ab, die Vorbrin- gen des Beschwerdeführers seien nicht glaubhaft. Im Einzelnen führte es aus, dass beim Ereignis mit der Gasexplosion auf- falle, dass er sich mehrmals widersprochen habe. Einerseits habe er ge- sagt, dass es keine Explosion gegeben habe, und andererseits habe er erzählt, dass die Polizei gekommen sei, weil es bei ihm zuhause eine durch seinen Vater verursachte Gasexplosion gegeben habe. Als er aufgefordert worden sei, diesen Widerspruch und auch die Ungereimtheiten mit seiner anschliessenden Flucht vor seinem Vater aufzuklären, sei er entweder aus- gewichen oder habe sich in zusätzlichen Widersprüchen verfangen. Bis zu- letzt bleibe sodann unklar, ob und weshalb es eine Gasexplosion gegeben haben solle, und auch ob beziehungsweise wie er davor geflüchtet sei. Es könne ihm folglich nicht geglaubt werden, dass dieser Vorfall so stattgefun- den habe. Sein Bericht zum Ereignis, als sein Vater ihn mit Benzin bespritzt habe, lasse ebenfalls erhebliche Zweifel an den Gegebenheiten aufkom- men. Aus seinen unsubstantiierten Erzählungen werde nicht klar, ob sein</w:t>
      </w:r>
    </w:p>
    <w:p>
      <w:r>
        <w:t>D-667/2022 Seite 6 Vater bloss versucht habe, ihn mit Benzin zu bespritzen oder ob es wahr- haftig passiert sei. So habe er letztlich nur vermutet, was sein Vater mög- licherweise vorgehabt habe, weil er psychisch krank sei. Weiter sei auf- grund seiner widersprüchlichen Aussagen auch nicht eindeutig, ob er über- haupt jemals von seinem Vater gefesselt und geschlagen worden sei. Er mache verallgemeinernd geltend, immer wieder von seinem Vater geschla- gen und erniedrigt oder aus dem Haus geworfen worden zu sein, führe aber nicht aus, wie und unter welchen Voraussetzungen dies jeweils statt- gefunden haben solle. Weiter habe er nicht plausibel darlegen können, weshalb er obgleich eines nicht vorhandenen Telefons nicht im Stande ge- wesen sei, bei Bedarf Hilfe zu holen. Im Gegensatz dazu sei er aber selb- ständiger (…) auf dem Markt gewesen und habe damit auch seine Familie unterstützt. Diese unterschiedlichen Gegebenheiten würden sehr überra- schen. Gemäss seinen Angaben sei die Polizei mehrmals zu ihm nach Hause gekommen, als die Nachbarn im Quartier diese alarmiert habe. Wie er weiter erläutert habe, sei seine Mutter jeweils von Verwandten unter- stützt worden. Aufgrund seiner für sein junges Alter beachtlichen Lebenser- fahrung, hätte er im Stande sein sollen, emotional einschneidende Mo- mente mit viel mehr Details und einem persönlichen Bezug zu erzählen. Entgegen den Erwartungen sei ihm aber auch beim zweiten Vorfall nicht gelungen, die Sachverhaltselemente glaubhaft darzulegen. Der Beschluss und der Zeitpunkt seiner Ausreise würden schliesslich erstaunen. Er sei erst ungefähr drei Jahre nach den erfolgten Ereignissen ausgereist, ohne bei den algerischen Behörden Schutz zu suchen. Gesamthaft könne ihm deshalb nicht geglaubt werden, dass die fluchtauslösenden Ereignisse so stattgefunden hätten.</w:t>
      </w:r>
    </w:p>
    <w:p>
      <w:r>
        <w:rPr>
          <w:b/>
        </w:rPr>
        <w:t>E. 4.2</w:t>
      </w:r>
    </w:p>
    <w:p>
      <w:r>
        <w:t>In der Beschwerde wird im Wesentlichen geltend gemacht, das SEM halte generell fest, dass es fraglich sei, ob die Gewalt seitens des Vaters bestanden habe, da der Beschwerdeführer widersprüchliche Aussagen ge- macht habe. Worin diese Widersprüche bestünden, führe das SEM im Asyl- entscheid nicht aus. In Anbetracht der Begründungspflicht der Vorinstanz, könnten ihm diese angeblichen Widersprüche, die in keinster Weise spezi- fiziert worden seien, nicht entgegengehalten werden. Dass der Beschwer- deführer über kein Handy verfügt habe, um Hilfe zu holen, sei als relevanter Faktor zu berücksichtigen. Das SEM stelle dem unterlassenen Hilfeholen den Fakt gegenüber, dass dieser eigenständig als (…) tätig gewesen sei. Es lasse jedoch offen, was diese beiden Punkte miteinander zu tun hätten. Irrelevant sei auch, dass sich die Vorinstanz im Asylentscheid «überrascht» über den Fakt zeige, dass der Beschwerdeführer bei den Gewaltausbrü- chen des Vaters keine Hilfe geholt habe. Es zeige exemplarisch, dass das</w:t>
      </w:r>
    </w:p>
    <w:p>
      <w:r>
        <w:t>D-667/2022 Seite 7 SEM den Sachverhalt übermässig stark basierend auf dem subjektiven Empfinden beurteilt habe. Der Beschwerdeführer hätte die Rache seitens des Vaters fürchten können oder habe sich trotz aller Antipathie gegen sei- nen Vater nicht getraut, dessen Ansehen in der sehr stark auf Ehre bedach- ten Gesellschaft Algeriens zu beschädigen. Die Widersprüche seien zu re- lativieren. Der Beschwerdeführer leide an einer Abhängigkeit von Psycho- pharmaka, welche geeignet sei, signifikanten Einfluss auf das Aussagever- halten auszuüben. Zudem handle es sich bei ihm um eine minderjährige Person aus einem anderen Kulturkreis, welche erhebliche Traumata erlit- ten habe. Diese Faktoren müssten aufgrund ihrer Signifikanz auf das Aus- sageverhalten bei der Glaubhaftigkeitsprüfung unbedingt berücksichtigt werden. Gewisse Ungenauigkeiten könnten damit erklärt werden. Anläss- lich der Anhörung habe er dann auch daran festgehalten, dass die Gasfla- sche eben nicht explodiert sei. Auch im Gespräch mit dem Rechtsvertreter habe er ausgeführt, dass die Gasflasche nicht explodiert sei. Retrospektiv könne man nicht eruieren, weshalb die Aussage auf diese Weise protokol- liert worden sei. Es böten sich verschiedene Erklärungsansätze an. Der Beschwerdeführer könnte unter Medikamenteneinfluss gestanden sein. Oder er sei so stark von diesem Vorfall traumatisiert, dass er die Gegeben- heit während der Anhörung nicht korrekt wiedergegeben habe. Oder es handle sich um einen Übersetzungsfehler. Mit grosser Wahrscheinlichkeit sei er unter Medikamenteneinfluss gestanden oder habe zu diesem Zeit- punkt unter den Folgen des Entzugs gelitten. So sei dem Protokoll bezüg- lich des Verhaltens des Beschwerdeführers vom Sachbearbeiter die Be- obachtung festgehalten worden, dass der Beschwerdeführer zurückge- lehnt mit verschränkten Armen dagesessen sei und sehr müde gewirkt habe. Vom Dolmetscher und Sachbearbeiter habe er mehrmals aufgefor- dert werden müssen, lauter zu reden. Es komme selten vor, dass ein Sach- bearbeiter eine solche Anmerkung im Protokoll festgehalten haben wolle. Dass die Vorinstanz die Möglichkeit des Medikamenteneinflusses nicht weiter untersucht habe, müsse als eine Verletzung des Untersuchungs- grundsatzes gewertet werden. Ein einziger, angeblicher Widerspruch könne nicht ausreichen, um die Glaubhaftigkeit der Asylvorbringen zu ver- neinen. In Anbetracht der gewichtigen Rechtsgüter, die sich unter anderem aus der Minderjährigkeit ergäben, hätte die Vorinstanz eine weitere Anhö- rung einberufen müssen, um zu klären, ob es sich um einen veritablen Wi- derspruch handelt. In Anbetracht der Medikamentensucht, wäre ausser- dem der Beizug einer psychiatrischen oder psychologischen Fachperson angezeigt gewesen, um den psychischen Zustand des Beschwerdeführers zu eruieren. Die staatlichen Organe hätten dem Beschwerdeführer keinen Schutz vor seinem Vater bieten können. Die Polizei habe zwar interveniert,</w:t>
      </w:r>
    </w:p>
    <w:p>
      <w:r>
        <w:t>D-667/2022 Seite 8 doch sei es seinem Vater immer wieder gelungen, gegenüber dem Be- schwerdeführer Gewalt anzuwenden, wobei er sich in mindestens den bei- den genannten Fällen in Todesgefahr befunden habe. Die Interventionen der Polizei hätten auch nicht zur Folge gehabt, dass der Vater entweder mit einer Fernhaltemassnahme belegt worden sei, welche den Kontakt mit der Familie verhindert hätte, oder dass der Beschwerdeführer und andere Familienmitglieder zu ihrem Schutz in geeigneten Institutionen unterge- bracht worden seien. Generell würden Frauen in Algerien noch keinen ge- nügenden Schutz vor häuslicher Gewalt geniessen, trotz Bemühungen des Staates. Es bestünden viele zu wenig Frauenhäuser in Anbetracht der Be- troffenen. Auch auf der gesetzlichen sowie strukturellen Ebene bestünden immer noch signifikante Mängel, welche einen genügenden Schutz vor häuslicher Gewalt verhindere. Die Schutzfähigkeit des algerischen Staates vor häuslicher Gewalt sei somit nicht gegeben. Da nicht nur die Ehefrau unter dem fehlenden Schutz vor häuslicher Gewalt leide, sondern auch de- ren (minderjährigen) Kinder, welche oftmals noch zu Hause wohnen, fände die fehlende Schutzfähigkeit seitens des algerischen Staates auch im vor- liegenden Fall Anwendung. Da die im vorliegenden Fall durch den Vater verübte sowie angedrohte Gewalt, inklusive Gefährdung des Lebens, die erforderliche Intensität nach Art. 3 AsylG erfülle, sei in Anbetracht der feh- lenden Schutzfähigkeit seitens des algerischen Staates die Flüchtlingsei- genschaft anzuerkennen und ihm Asyl zu gewähren.</w:t>
      </w:r>
    </w:p>
    <w:p>
      <w:r>
        <w:rPr>
          <w:b/>
        </w:rPr>
        <w:t>E. 4.3</w:t>
      </w:r>
    </w:p>
    <w:p>
      <w:r>
        <w:t>In der Vernehmlassung hält das SEM fest, den Aussagen an der Anhö- rung komme bei der Beurteilung der Glaubhaftmachung erhöhte Bedeu- tung zu. Wenn eine asylsuchende Person in der Anhörung über ihre Rechte und Pflichten informiert werde, ein hinreichendes Gefühl von Sicherheit vorherrsche und ihr mehrfach Gelegenheit gegeben werde, ihre Erinnerun- gen frei abzurufen, habe das SEM ihr hinreichend Möglichkeit gegeben, sich zu ihren – mitunter belastenden – Asylgründen äussern und gegebe- nenfalls Erinnerungslücken offenlegen zu können. Diese Voraussetzungen seien in der Anhörung gegeben gewesen (vgl. Akte A[…]-38/14 [nachfol- gend Akte A38/14]; siehe einleitende Fragen F1-F19, F22, F23 sowie F119, F120). Das SEM gehe daher von Rahmenbedingungen an der Anhörung aus, die es dem minderjährigen Beschwerdeführer ermöglicht hätten, ef- fektiv erlebte Geschehnisse hinreichend zu begründen und allfällige Ge- dächtnislücken und Unsicherheiten – auch während der Rückübersetzung – offenzulegen. Die Rechtsvertretung habe darüber hinaus keinerlei Be- merkungen zum Anhörungssetting geäussert. Unter Berücksichtigung sei- ner Minderjährigkeit und in Anbetracht seiner psychischen Belastungssitu-</w:t>
      </w:r>
    </w:p>
    <w:p>
      <w:r>
        <w:t>D-667/2022 Seite 9 ation insbesondere aufgrund seines laufenden Asylverfahrens könne wei- ter darauf hingewiesen werden, dass die Erzählstruktur in der Anhörung gesamthaft betrachtet keine entscheidenden Auffälligkeiten aufweise. Die Qualität der Antworten gestalte sich bei den Vorfragen wie auch bei den Fragen zu seinen Asylvorbringen gleichermassen knapp und unsubstanti- iert. Schliesslich seien entgegen den Aussagen der Rechtsvertretung sei- tens SEM noch vor Entscheideröffnung die notwendigen Schritte für eine medizinische Abklärung und Unterstützung eingeleitet worden (vgl. Akte A34/1).</w:t>
      </w:r>
    </w:p>
    <w:p>
      <w:r>
        <w:rPr>
          <w:b/>
        </w:rPr>
        <w:t>E. 4.4</w:t>
      </w:r>
    </w:p>
    <w:p>
      <w:r>
        <w:t>In der Replik wird im Wesentlichen geltend gemacht, das SEM äussere sich einzig zu den Rahmenbedingungen der Asylanhörung, welche der un- terzeichnende Rechtsvertreter infolge der Medikamentenabhängigkeit des Beschwerdeführers in Abrede gestellt habe. Hierbei begnüge sich die Vor- instanz auf oberflächlicher Ebene damit, die Rahmenbedingungen der An- hörung als genügend einzustufen. Mit Bezug auf die restlichen Ausführun- gen im Rahmen der Beschwerde verweise die Vorinstanz auf ihre Erwä- gungen, an denen sie vollumfänglich festhalte. Die Vorinstanz gehe in ihrer Vernehmlassung weder auf die Ausführungen zur Glaubhaftigkeit und Plausibilität ein, noch verliere sie auch nur ein Wort zum Kindeswohl. Auch die Ausführungen zum in Frage stehenden Medikament (Pregabalin), nach dem der Beschwerdeführer süchtig sei, lasse sie vollends unkommentiert. Analog zu den in der Beschwerde gemachten Ausführungen bezüglich der Verletzung des Untersuchungsgrundsatzes, müsse hier mit Bezug auf die Stellungnahme der Vorinstanz deshalb erneut konstatiert werden, dass die Vorinstanz sich schlichtweg weigere, alle relevanten Umstände des Falles zu berücksichtigen. Die Medikamentenabhängigkeit des Beschwerdefüh- rers hätte mit Bezug auf die Prüfung der Glaubhaftigkeit sowie im Hinblick auf die Wahrung des Kindeswohles umfassender untersucht und bei der Entscheidfindung berücksichtigt werden müssen. Diese Unterlassung müsse erneut als Verletzung des Untersuchungsgrundsatzes sowie der Garantien der KRK (Übereinkommen über die Rechte des Kindes vom 20. November 1989, SR 0.107) eingestuft werden, wobei insbesondere die Prüfung der Glaubhaftigkeit als klar mangelhaft qualifiziert werden müsse. Der Beschwerdeführer habe sich aufgrund seiner Suchtprobleme vor rund einer Woche freiwillig in die psychiatrische Klinik (…) einliefern lassen. Dies belege die Ernsthaftigkeit seines Suchtproblems zusätzlich. Der Selbstein- tritt in die psychiatrische Klinik zeige insbesondere den grossen Leidens- druck des Beschwerdeführers auf, den auch der unterzeichnende Rechts-</w:t>
      </w:r>
    </w:p>
    <w:p>
      <w:r>
        <w:t>D-667/2022 Seite 10 vertreter in den persönlichen Gesprächen klar bemerkt habe. Sobald wei- tere ärztliche Berichte vorlägen, würden diese dem Gericht nachgesendet werden.</w:t>
      </w:r>
    </w:p>
    <w:p>
      <w:r>
        <w:rPr>
          <w:b/>
        </w:rPr>
        <w:t>E. 5.1</w:t>
      </w:r>
    </w:p>
    <w:p>
      <w:r>
        <w:t>Im Asylverfahren – wie im Übrigen Verwaltungsverfahren – gilt der Un- tersuchungsgrundsatz. Die Asylbehörde hat den rechtserheblichen Sach- verhalt vor ihrem Entscheid von Amtes wegen vollständig und richtig abzu- klären (Art. 6 AsylG i.V.m. Art. 12 VwVG, Art. 106 Abs. 1 Bst. b AsylG). Sie hat die für das Verfahren erforderlichen Sachverhaltsunterlagen zu be- schaffen und die rechtlich relevanten Umstände abzuklären und darüber ordnungsgemäss Beweis zu führen. Gestützt auf Art. 8 AsylG hat die asyl- suchende Person demgegenüber die Pflicht und unter dem Blickwinkel des rechtlichen Gehörs im Sinne von Art. 29 ff. VwVG und Art. 29 Abs. 2 BV das Recht, an der Feststellung des Sachverhalts mitzuwirken. Der Grundsatz des rechtlichen Gehörs (Art. 29 Abs. 2 BV, Art. 29 VwVG, Art. 32 Abs. 1 VwVG) verlangt zudem,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 chen Behauptung und jedem rechtlichen Einwand auseinandersetzen muss, sondern sich auf die wesentlichen Gesichtspunkte beschränken kann. Die Begründungsdichte richtet sich dabei nachdem Verfügungsge- genstand, den Verfahrensumständen und den Interessen des Betroffenen, wobei bei schwerwiegenden Eingriffen in die rechtlich geschützten Interes- sen des Betroffenen – und um solche geht es bei der Frage der Gewährung des Asyls – eine sorgfältige Begründung verlangt wird (vgl. BVGE 2008/47 E. 3.2).</w:t>
      </w:r>
    </w:p>
    <w:p>
      <w:r>
        <w:rPr>
          <w:b/>
        </w:rPr>
        <w:t>E. 5.2</w:t>
      </w:r>
    </w:p>
    <w:p>
      <w:r>
        <w:t>Die Rahmenbedingungen im Zusammenhang mit der Anhörung des Beschwerdeführers, welche im Beisein der Rechtsvertretung stattfand, sind nicht zu beanstanden. Der Beschwerdeführer hatte die Möglichkeit, sich frei zu den Asylgründen zu äussern (vgl. Akte A38/14 F74) und ihm wurde im Anschluss dazu etliche Fragen gestellt. Im Anhörungsprotokoll wurde alles Relevante festgehalten. In der Beschwerde wird jedoch zu</w:t>
      </w:r>
    </w:p>
    <w:p>
      <w:r>
        <w:t>D-667/2022 Seite 11 Recht geltend gemacht, dass die Medikamentensucht im Zusammenhang mit dem Aussageverhalten des Beschwerdeführers und der Glaubhaftigkeit zu wenig Rechnung getragen worden ist. Bereits aus Aussagen des Be- schwerdeführers während der Anhörung und der im Protokoll angebrach- ten Bemerkungen ergeben sich offenkundige Verhaltensauffälligkeiten des Beschwerdeführers. So sei er auf dem Weg von seiner Unterkunft zur HEKS untergetaucht (vgl. Akte A38/14 S. 1) und während des ersten Teils der Anhörung sei er zurückgelehnt mit verschränkten Armen dagesessen, habe sehr müde gewirkt und habe mehrmals aufgefordert werden müssen, lauter zu sprechen (vgl. Akte A38/14 F14, F26, F48). Dem Beschwerdefüh- rer wurden einleitend mehrere Fragen zu seiner Medikamentensucht ge- stellt (vgl. Akte A38/14 F4-F18). Auch die Rechtsvertretung hat mehrmals während der Anhörung ergänzende Fragen gestellt und Anmerkungen an- gebracht (vgl. Akte A38/14 F19, F22, F23, F61). Sie fragte ihn, ob er an jenem Tag eine Tablette genommen habe, was der Beschwerdeführer ver- neinte. Er habe die letzte Tablette drei Tage vor der Anhörung genommen (vgl. Akte A38/14 F22 f.), obwohl er gemäss seinen Aussagen sonst täglich zwei Lyrica einnehme (vgl. Akte A38/14 F14). Wenn er die Pillen nicht ein- nehme, habe er gesundheitliche Probleme und sei nervös (vgl. Akte A38/14 F5 und F11). Auf die Frage nach seinem Befinden gab er anfänglich zwar an, es gehe ihm gut (vgl. A38/14 F4). Während der Anhörung zeigte sich aber, dass er augenscheinlich müde war und teilweise Mühe hatte, der Be- fragung aufmerksam zu folgen (vgl. Akte A38/14 S. 7 Anm. SB nach F73, S. 13 Anm. SB nach F120, S. 14 Anm. SB nach Rückübersetzung). Ob er Entzugserscheinungen habe, wurde er jedoch nicht explizit gefragt. Aus den Akten geht weiter hervor, dass medizinische Unterstützung für den Be- schwerdeführer eingeleitet worden ist (vgl. Akte A34/1). Ein ärztlicher Be- richt betreffend die Medikamentenabhängigkeit des Beschwerdeführers wurde jedoch trotz der diesbezüglichen Ankündigung in der Replik im Rah- men des Beschwerdeverfahrens bis heute nicht nachgereicht. Inwiefern die Pregabalinsucht Auswirkungen auf das Aussageverhalten des Be- schwerdeführers anlässlich der Anhörung gehabt haben könnte, lässt sich deshalb nicht eruieren. Unter den Nebenwirkungen von Pregabalin werden zwar Verwirrung und Gedächtnisstörungen aufgeführt. Die Antworten des Beschwerdeführers auf die ihm gestellten Fragen lassen jedoch nicht den Schluss zu, dass er anlässlich der Anhörung nicht zurechnungsfähig ge- wesen war. Aufgrund der zahlriechen Bemerkungen im Protokoll und der Aussagen des Beschwerdeführers zu seiner Medikamentensucht ist der Sachverhalt durchaus als korrekt und vollständig festgestellt zu erachten. Bei der Beurteilung der Glaubhaftigkeit der Asylvorbringen wäre indessen</w:t>
      </w:r>
    </w:p>
    <w:p>
      <w:r>
        <w:t>D-667/2022 Seite 12 die Medikamentensucht beziehungsweise deren Nebenwirkungen oder all- fällige Entzugserscheinungen mitzuberücksichtigen gewesen. Vorliegend hat das SEM diesem Umstand bei der Beurteilung der Glaubhaftigkeit sei- ner Angaben nicht Rechnung getragen. Angesichts dessen, dass das Bun- desverwaltungsgericht selbst bei Wahrunterstellung der Asylvorbringen zum Schluss kommt, dass die Vorbringen des Beschwerdeführers asyl- rechtlich nicht relevant sind, erübrigt sich indessen eine Rückweisung der Sache zur Klärung des Einflusses der Medikamentensucht auf das Aussa- geverhalten. Der Eventualantrag auf Rückweisung der Sache zur Neube- urteilung ist deshalb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Tatsächlich sind die Aussagen des Beschwerdeführers anlässlich der Anhörung widersprüchlich und unstrukturiert ausgefallen. Auch auf Nach- frage hin wurde nicht klar, was wann unter welchen Umständen vorgefallen sein soll. Die Linie zwischen Realität sowie Einbildung und Mutmassungen ist in den Aussagen des Beschwerdeführers schwer zu definieren, was – wie erwähnt – durchaus auf den Einfluss des Medikamentenmissbrauchs zurückzuführen sein könnte. Aus dem Anhörungsprotokoll geht zudem her- vor, dass der Beschwerdeführer teilweise sehr müde gewirkt hat. Ferner hat er angegeben, er habe nicht wie üblich täglich zwei Tabletten, sondern die letzte Tablette drei Tag vor der Anhörung eingenommen (vgl. E. 5.2), weshalb er allenfalls unter Entzugserscheinungen gelitten haben könnte. Auch die Rechtsvertretung liess anlässlich der Anhörung verlauten, dass der Beschwerdeführer mit seiner Medikamentensucht absorbiert sei (vgl. Akte A38/14 F61). Die widersprüchlichen Aussagen und Unklarheiten be- züglich dem Versuch des Vaters, vor dem Beschwerdeführer eine Gasfla- sche zum Explodieren zu bringen beziehungsweise ihn mit Benzin zu über- giessen und anzuzünden, könnten deshalb mit seiner Medikamentensucht zusammenhängen. Es bestehen insoweit durchaus gewichtige Gründe, welche geeignet sind, die widersprüchlichen Aussagen des Beschwerde- führers zu relativieren. In der Beschwerde wird sodann zu Recht darauf hingewiesen, dass der Umstand, dass der Beschwerdeführer jeweils keine Hilfe geholt habe, auch darin begründet liegen könne, dass er die Rache seitens des Vaters hätte fürchten müssen oder sich als Minderjähriger nicht</w:t>
      </w:r>
    </w:p>
    <w:p>
      <w:r>
        <w:t>D-667/2022 Seite 13 getraut habe, durch die Alarmierung der Polizei das Ansehen des Vaters zu beschädigen. Jedenfalls kann aus dem Umstand, dass der Beschwer- deführer sich nicht hilfesuchend an die Polizei gewandt hat, nicht der Schluss gezogen werden, seine Vorbringen seien gänzlich unglaubhaft. Angesichts der mit einem offenbar unkontrollierten erheblichen Gewaltpo- tential verbundenen psychischen Erkrankung des Vaters ist durchaus denkbar, dass dieser einmal versuchte, eine Gasflasche zum Explodieren zubringen und ein anderes Mal mit Benzin die Familienwohnung in Brand gesetzt hat. Andererseits kann aber angesichts der psychischen Erkran- kung des Vaters nicht ohne weiteres davon ausgegangen werden, dieser habe die beiden Vorfälle in der Absicht initiiert, seinen Sohn zu verletzen, zumal davon ausgegangen werden muss, dass sich der Vater beim Han- tieren mit einer Gasflasche wohl primär selbst zumindest schwerste Verlet- zungen zugezogen hätte, wäre diese tatsächlich explodiert. Nicht ausge- schlossen werden kann hingegen, dass der Vater seine Familienangehöri- gen, mithin den Beschwerdeführer sowie dessen Mutter und dessen Schwester, tatsächlich geschlagen und erniedrigt hat.</w:t>
      </w:r>
    </w:p>
    <w:p>
      <w:r>
        <w:rPr>
          <w:b/>
        </w:rPr>
        <w:t>E. 6.3</w:t>
      </w:r>
    </w:p>
    <w:p>
      <w:r>
        <w:t>Das Bundesverwaltungsgericht ist an die Begründung der Vorinstanz nicht gebunden (vgl. Art. 62 Abs. 4 VwVG), weshalb es die Entscheidbe- gründung des SEM durch eine andere ersetzen und eine Beschwerde aus andern Überlegungen als jenen des SEM abweisen kann (sog. Motivsub- stitution; vgl. BVGE 2007/41 E. 2 m.w.H.; vgl. ferner MADELEINE CAMPRUBI, in: AUER/MÜLLER/SCHINDLER [Hrsg.], Kommentar zum VwVG, 2. Aufl., 2019, N 16 zu Art. 62 VwVG; ALFRED KÖLZ/ ISABELLE HÄNER/MARTIN BERT- SCHI, Verwaltungsverfahren und Verwaltungsrechtspflege des Bundes, 3. Aufl., 2013, S. 398, Rz. 1136).</w:t>
      </w:r>
    </w:p>
    <w:p>
      <w:r>
        <w:rPr>
          <w:b/>
        </w:rPr>
        <w:t>E. 6.4</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w:t>
      </w:r>
    </w:p>
    <w:p>
      <w:r>
        <w:t>D-667/2022 Seite 14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6.5</w:t>
      </w:r>
    </w:p>
    <w:p>
      <w:r>
        <w:t>Festzustellen ist aufgrund der Schilderungen des Beschwerdeführers zunächst, dass er möglicherweise unter häuslicher Gewalt durch seinen psychisch kranken Vater gelitten hat. So bedauerlich das schwierige Zu- sammenleben mit dem psychisch kranken Vater – der Beschwerdeführer bezeichnete ihn als "geistig behindert" (vgl. Akte A38/14 F108) – unter ei- nem Dach gewesen sein mag, erreichten die durch seinen Vater mutmass- lich erlittenen Schläge und Erniedrigungen jedoch nicht eine Intensität, um als ernsthafte und damit im Sinne von Art. 3 Abs. 2 AsylG relevante Nach- teile eingestuft zu werden. Es ist zudem davon auszugehen, dass die Be- hörden in Algerien durchaus schutzwillig und schutzfähig sind. So erklärte der Beschwerdeführer, dass beim Vorfall mit der Gasflasche und auch als die Wohnung gebrannt habe, die Polizei gekommen sei und seinen Vater, wenngleich sie ihn später – wohl auch aufgrund seiner offensichtlichen Be- hinderung; er soll über einen Behindertenausweis verfügt haben (vgl. Akte A38/14 F93 f) – wieder freigelassen habe, mitgenommen hat (vgl. Akte A38/14 F80, F87, F106, F111). Der Beschwerdeführer und seine Angehö- rigen hätten im Zusammenhang mit der erlittenen häuslichen Gewalt mithin jederzeit bei der Polizei um Schutz ersuchen können. Zudem hat das SEM zutreffend ausgeführt, dass der Beschwerdeführer erklärte, dass sich der Vorfall mit der Gasflasche zwei bis drei Jahre vor seiner Ausreise ereignet habe und auch der durch Entzünden von Benzin verursachte Wohnungs- brand liegt bereits längere Zeit zurück (vgl. Akte A38/14 F82, F104). Diese Ereignisse sind deshalb zeitlich nicht kausal für die Ausreise gewesen und sind deshalb als asylrechtlich nicht (mehr) relevant zu beurteilen.</w:t>
      </w:r>
    </w:p>
    <w:p>
      <w:r>
        <w:rPr>
          <w:b/>
        </w:rPr>
        <w:t>E. 6.6</w:t>
      </w:r>
    </w:p>
    <w:p>
      <w:r>
        <w:t>Zusammenfassend ergibt sich, dass es dem Beschwerdeführer nicht gelungen ist, die Flüchtlingseigenschaft nachzuweisen oder zumindest glaubhaft zu machen. Das SEM hat sein Asylgesuch demnach zu Recht abgelehnt.</w:t>
      </w:r>
    </w:p>
    <w:p>
      <w:r>
        <w:t>D-667/2022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D-667/2022 Seite 16</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Al- gerien ist demnach unter dem Aspekt von Art. 5 AsylG rechtmässig. Sodann ergeben sich weder aus den Aussagen des Beschwerdeführers noch aus den Akten Anhaltspunkte dafür, dass er für den Fall einer Aus- schaffung nach Algerien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Erwägungen zum Asylpunkt (vgl. E. 6) sowie jener zur Frage der Zumutbarkeit des Vollzugs der Wegweisung unter medizinischen Aspekten (vgl. E. 8.3.4) nicht gelun- gen. Auch die allgemeine Menschenrechtssituation in Algerien lässt den Wegweisungsvollzug zum heutigen Zeitpunkt nicht als unzulässig erschei- nen. Der Vollzug der Wegweisung ist demnach sowohl im Sinn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Unter Berücksichtigung der allgemeinen heutigen Sicherheitslage in Algerien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w:t>
      </w:r>
    </w:p>
    <w:p>
      <w:r>
        <w:t>D-667/2022 Seite 17</w:t>
      </w:r>
    </w:p>
    <w:p>
      <w:r>
        <w:rPr>
          <w:b/>
        </w:rPr>
        <w:t>E. 8.3.3</w:t>
      </w:r>
    </w:p>
    <w:p>
      <w:r>
        <w:t>Die Erwägungen des SEM, wonach keine individuellen Gründe er- sichtlich seien, welche eine Rückkehr des heute volljährigen Beschwerde- führers nach Algerien als unzumutbar erscheinen lassen würden, erweisen sich als zutreffend. Den Angaben des Beschwerdeführers zufolge lebte er von seiner Geburt bis zur Ausreise in B._______. Er hat die Schule vorzei- tig beendet und danach (…) und damit seine Familie finanziell unterstützt (vgl. Akte A12/16 Ziff. 1.17.04 f., A38/14 F16, F24). Er verfügt mit seiner Mutter, drei jüngeren Geschwister und weiteren Verwandten nebst seinem psychisch kranken Vater über ein Beziehungsnetz in Algerien. Sein Onkel mütterlicherseits und seine Mutter haben ihm die Reise in die Schweiz be- zahlt (vgl. Akte A12/16 Ziff. 1.06 S. 6, Ziff. 1.17.05, A38/14 F63 f.). Aus den Angaben des Beschwerdeführers geht ferner hervor, dass sein Verhältnis zu seiner Mutter gut ist und er oft an sie denkt (vgl. Akte A12/16 Ziff. 3.01, A38/14 F66, F73). Es ist deshalb davon auszugehen, dass der Beschwer- deführer unter diesen Umständen bei einer Rückkehr nach Algerien wieder ein Dach über den Kopf erhält, allenfalls bei seinen Verwandten, und nicht in eine existenzielle Notlage geraten wird.</w:t>
      </w:r>
    </w:p>
    <w:p>
      <w:r>
        <w:rPr>
          <w:b/>
        </w:rPr>
        <w:t>E. 8.3.4</w:t>
      </w:r>
    </w:p>
    <w:p>
      <w:r>
        <w:t>Der Beschwerdeführer machte bereits bei der Erstbefragung psychi- sche Probleme und eine Medikamentenabhängigkeit geltend (vgl. Akte A12/16 S. 2 f.). Gemäss einer E-Mail des SEM an die damalige Rechtsver- treterin vom 28. Oktober 2021 wurde eine medizinische Unterstützung des Beschwerdeführers aufgegleist (vgl. Akte A34/1), indessen fanden in der Folge keinen ärztlichen Berichte Eingang in die Akten. Mit der Replik wurde sodann zwar eine E-Mail von Oberarzt F._______ (…) vom 10. März 2022 eingereicht, in welcher bestätigt wird, dass sich der Beschwerdeführer auf freiwilliger Basis in vollstationärer psychiatrischer Behandlung aufgrund Substanzmissbrauchs befinde. Bis zum heutigen Zeitpunkt wurde jedoch, dies trotz der diesbezüglichen Ankündigung in der Replik, auch zu diesem Aufenthalt kein Arztbericht mit einer spezifischen Diagnose nachgereicht (vgl. zu der diesbezüglichen Mitwirkungspflicht BVGE 2009/50 E. 10.2). Es liegen mithin keine gesicherten Befunde vor, aufgrund derer allenfalls auf eine medizinische Notlage im Falle der Rückkehr des Beschwerdeführers nach Algerien zu schliessen wäre. Bei dieser Sachlage ist deshalb in freier Beweiswürdigung (Art. 40 des Bundesgesetzes vom 4. Dezember 1947 über den Bundeszivilprozess [BZP, SR 273] i.V.m. Art. 19 VwVG) anzuneh- men, dass es dem Beschwerdeführer inzwischen gesundheitlich besser- geht. Ferner ist darauf hinzuweisen, dass das Bundesverwaltungsgericht in seiner Praxis davon ausgeht, dass in Algerien die medizinische Versor- gung grundsätzlich gewährleistet ist (vgl. etwa das Urteil des BVGer</w:t>
      </w:r>
    </w:p>
    <w:p>
      <w:r>
        <w:t>D-667/2022 Seite 18 D-1538/2022 vom 17. August 2022 E. 7.6.3.2 m.w.H). Der Vollzug der Wegweisung erweist sich vor diesem Hintergrund nicht als unzumutbar.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dessen Kosten grundsätz- lich dem Beschwerdeführer aufzuerlegen (vgl. Art. 63 Abs. 1 VwVG). Da ihm indessen mit Zwischenverfügung vom 17. Februar 2022 die unentgelt- liche Prozessführung gewährt wurde und sich die diesbezüglichen Voraus- setzungen nicht geändert haben, sind keine Verfahrenskosten zu erheben.</w:t>
      </w:r>
    </w:p>
    <w:p>
      <w:r>
        <w:rPr>
          <w:b/>
        </w:rPr>
        <w:t>E. 10.2</w:t>
      </w:r>
    </w:p>
    <w:p>
      <w:r>
        <w:t>Sodann ist aufgrund der Akten nicht davon auszugehen, dass der Rechtsvertretung nach Wegfall des kantonalen Mandats (mit Erreichung der Volljährigkeit des Beschwerdeführers) ungedeckter Vertretungsauf- wand entstanden ist, weshalb kein Anlass besteht, die Dispositivziffer 3 der Zwischenverfügung vom 17. Februar 2022 in Wiedererwägung zu ziehen.</w:t>
      </w:r>
    </w:p>
    <w:p>
      <w:r>
        <w:t>(Dispositiv nächste Seite)</w:t>
      </w:r>
    </w:p>
    <w:p>
      <w:r>
        <w:t>D-667/2022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