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D-6673/2019 vom 23. Dezember 2019</w:t>
      </w:r>
    </w:p>
    <w:p>
      <w:r>
        <w:t>Bundesverwaltungsgericht, 2019-12-23, DE</w:t>
      </w:r>
    </w:p>
    <w:p>
      <w:r>
        <w:rPr>
          <w:b/>
        </w:rPr>
        <w:t xml:space="preserve">Quelle: </w:t>
      </w:r>
      <w:r>
        <w:t>https://mcp.opencaselaw.ch/entscheid/bvger_D-6673_2019</w:t>
      </w:r>
    </w:p>
    <w:p>
      <w:r>
        <w:t>FR: TAF D-6673/2019 du 23 décembre 2019</w:t>
      </w:r>
    </w:p>
    <w:p>
      <w:r>
        <w:t>IT: TAF D-6673/2019 del 23 dicembre 2019</w:t>
      </w:r>
    </w:p>
    <w:p>
      <w:pPr>
        <w:pStyle w:val="Heading2"/>
      </w:pPr>
      <w:r>
        <w:t>Regeste</w:t>
      </w:r>
    </w:p>
    <w:p>
      <w:r>
        <w:t>Nichteintreten auf Asylgesuch (kein Asylgesuch gemäss AsylG)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83 Bst. d Ziff. 1 BGG; Art. 105 AsylG i.V.m. Art. 31 33 VGG).</w:t>
      </w:r>
    </w:p>
    <w:p>
      <w:r>
        <w:rPr>
          <w:b/>
        </w:rPr>
        <w:t>E. 1.2</w:t>
      </w:r>
    </w:p>
    <w:p>
      <w:r>
        <w:t>Die Beschwerde ist frist- und formgerecht eingereicht (Art. 108 Abs. 3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Die Kognition des Bundesverwaltungsgerichts und die zulässigen Rügen richten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Die vorliegende Beschwerde richtet sich lediglich gegen die Ziffern 2 bis 4 des Dispositivs der Verfügung des SEM vom 9. Dezember 2019. Gegen-stand des vorliegenden Beschwerdeverfahrens bildet demnach nur die Frage, ob das SEM die Wegweisung und den Wegweisungsvollzug zu Recht angeordnet hat.</w:t>
      </w:r>
    </w:p>
    <w:p>
      <w:r>
        <w:rPr>
          <w:b/>
        </w:rPr>
        <w:t>E. 5.1</w:t>
      </w:r>
    </w:p>
    <w:p>
      <w:r>
        <w:t>Lehnt das SEM das Asylgesuch ab oder tritt es darauf nicht ein, so verfügt es in der Regel die Wegweisung aus der Schweiz und ordnet den Vollzug an; es berücksichtigt dabei den Grundsatz der Einheit der Familie. Im Übrigen finden für die Anordnung des Vollzugs der Wegweisung die Artikel 83 und 84 AIG Anwendung.</w:t>
      </w:r>
    </w:p>
    <w:p>
      <w:r>
        <w:rPr>
          <w:b/>
        </w:rPr>
        <w:t>E. 5.2</w:t>
      </w:r>
    </w:p>
    <w:p>
      <w:r>
        <w:t>Im Asyl- und Wegweisungsverfahren ist die Wegweisung nicht zu verfügen, wenn ein Anspruch auf Erteilung einer Aufenthaltsbewilligung besteht, wobei die kantonale Ausländerbehörde zuständig ist, über den Anspruch konkret zu befinden (vgl. BVGE 2013/37 E. 4.4; Entscheidungen und Mitteilungen der Schweizerischen Asylrekurskommission [EMARK] 2006 Nr. 23 E. 3.2; 2001 Nr. 21 E. 9). Ist die asylsuchende Person nicht im Besitze einer Aufenthalts- oder Niederlassungsbewilligung, ist im Asyl- und Wegweisungsverfahren mit Blick auf die mögliche Zuständigkeit der kantonalen Ausländerbehörde daher vorfrageweise zu prüfen (vgl. BVGE 2013/37 E. 4.4.2.2; EMARK 2001 Nr. 21 E. 10), ob die asylsuchende Person sich im Sinne von Art. 14 Abs. 1 AsylG auf einen grundsätzlichen Anspruch auf Erteilung einer Aufenthaltsbewilligung berufen kann. Soweit nicht das Gesetz oder das Freizügigkeitsabkommen einen Anspruch auf Erteilung einer Aufenthaltsbewilligung vermittelt, kommt als Anspruchsgrundlage Art. 8 EMRK in Betracht, wobei diesbezüglich die bundesgerichtliche Rechtsprechung massgeblich ist (vgl. BVGE 2013/37 E. 5; EMARK 2001 Nr. 21 E. 8a und b sowie E. 9). Diese besagt, dass Ausländerinnen und Ausländern gestützt auf den in Art. 8 EMRK und Art. 3 BV gewährleisteten Schutz des Familienlebens ein potenzieller Anspruch auf Aufenthalt in der Schweiz erwächst, wenn eine intakte und tatsächlich gelebte Familienbande zu nahen Verwandten (sogenannte Kernfamilie) besteht, die über ein gefestigtes Anwesenheitsrecht in der Schweiz verfügen. Letzteres ist der Fall, wenn der sich in der Schweiz aufhaltende Angehörige das Schweizer Bürgerrecht oder eine Niederlassungsbewilligung besitzt oder über eine Aufenthaltsbewilligung verfügt, die ihrerseits auf einem gefestigten Rechtsanspruch beruht (vgl. BVGE 2017 VII/4 E. 6.2).</w:t>
      </w:r>
    </w:p>
    <w:p>
      <w:r>
        <w:rPr>
          <w:b/>
        </w:rPr>
        <w:t>E. 5.3</w:t>
      </w:r>
    </w:p>
    <w:p>
      <w:r>
        <w:t>Die Beschwerdeführerin verfügt über keine ausländerrechtliche Aufenthaltsbewilligung. Ihr Partner verfügt in der Schweiz über eine Aufenthaltsbewilligung. Ob in seinem Fall von einem gefestigten Aufenthaltsrecht auszugehen ist, ist aus den in der nachfolgenden Erwägung genannten Gründen nicht von Bedeutung. Ebenso kann offenbleiben, ob die Beziehung der Beschwerdeführerin und/oder der Tochter zu ihrem Partner respektive Vater als gelebte familiäre Beziehung zu qualifizieren ist.</w:t>
      </w:r>
    </w:p>
    <w:p>
      <w:r>
        <w:rPr>
          <w:b/>
        </w:rPr>
        <w:t>E. 5.4</w:t>
      </w:r>
    </w:p>
    <w:p>
      <w:r>
        <w:t>Die Beschwerdeführerin hat in der Schweiz ein Asylgesuch gestellt, obwohl sie keine Verfolgungsgründe geltend machte. Das hauptsächliche Anliegen der Beschwerdeführerin liegt denn auch nicht in der Behandlung ihres Asylgesuchs, sondern in einer Familienzusammenführung mit ihrem Partner. Das (schweizerische) Asylverfahren darf indes nicht dazu verwendet werden, die gesetzlichen Bestimmungen über den Familiennachzug zu umgehen (vgl. in Bezug auf Art. 51 Abs. 1 AsylG das Urteil E-4639/2017 vom 25. September 2019 E. 5.7 [zur Publikation vorgesehen]). Von der Beschwerdeführerin und ihrem Partner kann verlangt werden, dass sie das dafür vorgesehene Verfahren gemäss Art. 44 AIG bei der zuständigen kantonalen Behörde einleiten (vgl. etwa die Urteile des BVGer D-4228/2017/D-4663/2017 vom 13. Juni 2018 E. 5.2 und D-2673/2017 vom 16. Mai 2017 E. 5.2.5; vgl. ebenfalls das Urteil des BVGer E-4639/2017 vom 25. September 2019 E. 6 [zur Publikation vorgesehen]). Hinsichtlich des Kindswohls ist anzumerken, dass mit einer Überstellung der Beschwerdeführerin in den Kosovo ein persönlicher Kontakt zwischen Vater und Tochter nicht verunmöglicht wird. Die Wegweisung wurde demnach vom SEM zu Recht angeordnet.</w:t>
      </w:r>
    </w:p>
    <w:p>
      <w:r>
        <w:rPr>
          <w:b/>
        </w:rPr>
        <w:t>E. 6.1</w:t>
      </w:r>
    </w:p>
    <w:p>
      <w:r>
        <w:t>Ist der Vollzug der Wegweisung nicht zulässig, nicht zumutbar oder nicht möglich, so regelt das SEM das Anwesenheitsverhältnis nach den gesetzlichen Bestimmungen über die vorläufige Aufnahme (Art. 44 AsylG; Art. 83 Abs. 1 AIG).</w:t>
      </w:r>
    </w:p>
    <w:p>
      <w:r>
        <w:rPr>
          <w:b/>
        </w:rPr>
        <w:t>E. 6.2.1</w:t>
      </w:r>
    </w:p>
    <w:p>
      <w:r>
        <w:t>Der Vollzug der Wegweisung ist nach Art. 83 Abs. 3 AIG unzulässig,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Aus den Aussagen der Beschwerdeführerin und den Akten ergeben sich keine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Dies ist vorliegend nicht der Fall. Es bestehen keine hinreichenden Anhaltspunkte für eine ernsthafte und konkrete Gefährdung der Beschwerdeführerin in ihrem Heimatstaat im Sinne von Art. 3 EMRK. Solche wurden auch nicht geltend gemacht. Auch die allgemeine Menschenrechtssituation im Kosovo lässt den Wegweisungsvollzug zum heutigen Zeitpunkt nicht als unzulässig erscheinen.</w:t>
      </w:r>
    </w:p>
    <w:p>
      <w:r>
        <w:rPr>
          <w:b/>
        </w:rPr>
        <w:t>E. 6.2.3</w:t>
      </w:r>
    </w:p>
    <w:p>
      <w:r>
        <w:t>Bezüglich ihres Wunsches um Zusammenleben mit ihrem Partner und Vater der gemeinsamen Tochter und der geltend gemachten Verletzung von Art. 8 EMRK und der KRK ist auf die Ausführungen zur Wegweisung in Erwägung 5 respektive auf das dafür vorgesehene Familienzusammenführungsverfahren zu verweisen. Der Beschwerdeführerin kann zugemutet werden, vom Kosovo aus ein solches Verfahren anzustrengen. Der mit der Trennung einhergehende Eingriff ist verhältnismässig, zumal die Aufrechterhaltung des Kontakts auch bei der räumlichen Trennung möglich ist und nur von vorübergehender Dauer wäre, sofern das Familiennachzugsverfahren positiv verlaufen würde.</w:t>
      </w:r>
    </w:p>
    <w:p>
      <w:r>
        <w:rPr>
          <w:b/>
        </w:rPr>
        <w:t>E. 6.2.4</w:t>
      </w:r>
    </w:p>
    <w:p>
      <w:r>
        <w:t>Der Vollzug der Wegweisung in den Kosovo erweist sich somit als zulässig.</w:t>
      </w:r>
    </w:p>
    <w:p>
      <w:r>
        <w:rPr>
          <w:b/>
        </w:rPr>
        <w:t>E. 6.3.1</w:t>
      </w:r>
    </w:p>
    <w:p>
      <w:r>
        <w:t>Der Vollzug der Wegweisung kann nach Art. 83 Abs. 4 AIG für Ausländerinnen und Ausländer unzumutbar sein, wenn sie im Heimat- oder Herkunftsstaat auf Grund von Situationen wie Krieg, Bürgerkrieg, allgemeiner Gewalt und medizinischer Notlage konkret gefährdet sind.</w:t>
      </w:r>
    </w:p>
    <w:p>
      <w:r>
        <w:rPr>
          <w:b/>
        </w:rPr>
        <w:t>E. 6.3.2</w:t>
      </w:r>
    </w:p>
    <w:p>
      <w:r>
        <w:t>Die allgemeine Lage im Kosovo, die weder von Bürgerkrieg noch von allgemeiner Gewalt gekennzeichnet ist, steht einem Wegweisungsvollzug nicht entgegen. Der Bundesrat hat den Kosovo als Staat bezeichnet, in den die Rückkehr zumutbar ist (Art. 83 Abs. 3 AIG i.V.m. Art. 18 der Verordnung über den Vollzug der Weg- und Ausweisung sowie der Landesverweisung von ausländischen Personen [VVWAL, SR 142.281] und Anhang 2 der Verordnung).</w:t>
      </w:r>
    </w:p>
    <w:p>
      <w:r>
        <w:rPr>
          <w:b/>
        </w:rPr>
        <w:t>E. 6.3.3</w:t>
      </w:r>
    </w:p>
    <w:p>
      <w:r>
        <w:t>Die Beschwerdeführerin vermag die gesetzliche Vermutung der Zumutbarkeit der Rückkehr in den Kosovo mit ihren Vorbringen nicht umzustossen. Zur Vermeidung von Wiederholungen kann vorab auf die betreffenden Erwägungen in der angefochtenen Verfügung (vgl. Bst. H.b) verwiesen werden. In der Beschwerde finden sich keine Einwendungen, welche zu einer anderen Betrachtungsweise führen könnten. Zwar sind Wegweisungshindernisse grundsätzlich von Amtes wegen zu prüfen; diese Untersuchungspflicht findet jedoch ihre Grenzen an der Mitwirkungs- und Wahrheitspflicht der betroffenen Person (vgl. Art. 8 AsylG). Die Beschwerdeführerin hielt in der Beschwerde den vom SEM dargelegten Ungereimtheiten hinsichtlich ihres Beziehungsnetzes nichts Substantiiertes entgegen. Zu ergänzen ist, dass ihr zukünftiger Ehemann ebenfalls kosovarischer Herkunft ist und davon auszugehen ist, dass er im Kosovo über Verwandte verfügt, welche die Beschwerdeführerin unterstützen würden. Insgesamt ist nicht anzunehmen, die Beschwerdeführerin und ihr Kind würden bei einer Rückkehr aus individuellen Gründen wirtschaftlicher, sozialer oder gesundheitlicher Natur in eine deren Existenz gefährdende Situation geraten. Demzufolge hat das SEM eine genügende Einzelfallabklärung durchgeführt. Es ist nicht erforderlich, dass es eine Abklärung vor Ort durchführt, zumal die Beschwerdeführerin ihre Mitwirkungspflicht verletzt hat. Nach der Darstellung der Beschwerdeführerin wäre der Aufenthalt im Kosovo ohnehin zeitlich begrenzt, zumal die baldige Eheschliessung in der Schweiz geplant ist. Im Übrigen wäre es ihr möglich, sich um eine Kurzaufenthaltsbewilligung zur Vorbereitung der Heirat zu bemühen. Insgesamt erweist sich der Vollzug der Wegweisung in den Kosovo nicht als unzumutbar. Der Antrag auf Rückweisung der Sache an die Vorinstanz ist abzuweisen.</w:t>
      </w:r>
    </w:p>
    <w:p>
      <w:r>
        <w:rPr>
          <w:b/>
        </w:rPr>
        <w:t>E. 6.4</w:t>
      </w:r>
    </w:p>
    <w:p>
      <w:r>
        <w:t>Gemäss Art. 44 AsylG ist beim Vollzug einer angeordneten Wegweisung der Grundsatz der Einheit der Familie zu berücksichtigen. Mit Verweis auf die vorstehenden Ausführungen zur Wegweisung in Erwägung 5 respektive auf das dafür vorgesehene Familienzusammenführungsverfahren kann die Beschwerdeführerin auch aus dieser Bestimmung nichts zu ihren Gunsten ableiten.</w:t>
      </w:r>
    </w:p>
    <w:p>
      <w:r>
        <w:rPr>
          <w:b/>
        </w:rPr>
        <w:t>E. 6.5</w:t>
      </w:r>
    </w:p>
    <w:p>
      <w:r>
        <w:t>Schliesslich obliegt es der Beschwerdeführerin, die über eine Kopie eines gültigen Reisepasses verfügt, den Reisepass selber aber verloren haben will, sich bei der zuständigen Vertretung des Heimatstaates die für eine Rückkehr allenfalls notwendigen weiteren Reisedokumente zu beschaffen (Art. 8 Abs. 4 AsylG; vgl. dazu auch BVGE 2008/34 E. 12), weshalb der Vollzug der Wegweisung auch als möglich zu bezeichnen ist (Art. 83 Abs. 2 AIG).</w:t>
      </w:r>
    </w:p>
    <w:p>
      <w:r>
        <w:rPr>
          <w:b/>
        </w:rPr>
        <w:t>E. 6.6</w:t>
      </w:r>
    </w:p>
    <w:p>
      <w:r>
        <w:t>Zusammenfassend ergibt sich, dass der vom SEM angeordnete Wegweisungsvollzug nicht zu beanstanden ist. Eine Anordnung der vorläufigen Aufnahme fällt demnach ausser Betracht (vgl. Art. 83 Abs. 1-4 AIG).</w:t>
      </w:r>
    </w:p>
    <w:p>
      <w:r>
        <w:rPr>
          <w:b/>
        </w:rPr>
        <w:t>E. 7</w:t>
      </w:r>
    </w:p>
    <w:p>
      <w:r>
        <w:t>Aus diesen Erwägungen ergibt sich, dass die angefochtene Verfügung Bundesrecht nicht verletzt, den rechtserheblichen Sachverhalt richtig sowie vollständig feststellt und angemessen ist (Art. 49 VwVG). Es erübrigt sich, auf die weiteren Ausführungen in der Beschwerde und die eingereichten Beweismittel im Einzelnen einzugehen, da sie an der rechtlichen Würdigung des vorliegenden Sachverhalts nichts zu ändern vermögen. Die Beschwerde ist abzuweisen.</w:t>
      </w:r>
    </w:p>
    <w:p>
      <w:r>
        <w:rPr>
          <w:b/>
        </w:rPr>
        <w:t>E. 8.1</w:t>
      </w:r>
    </w:p>
    <w:p>
      <w:r>
        <w:t>Die Beschwerdeführerin beantragte die Gewährung der unentgeltlichen Prozessführung gemäss Art. 65 Abs. 1 VwVG. Aufgrund der vorstehenden Erwägungen ergibt sich, dass ihre Begehren als aussichtslos zu gelten haben. Damit ist eine der kumulativ zu erfüllenden Voraussetzungen für die Gewährung der unentgeltlichen Prozessführung im Sinne von Art. 65 Abs. 1 VwVG nicht gegeben, weshalb dem Gesuch nicht stattzugeben ist. Mit dem Urteil ist der Antrag auf Befreiung von der Kostenvorschusspflicht gegenstandslos geworden.</w:t>
      </w:r>
    </w:p>
    <w:p>
      <w:r>
        <w:rPr>
          <w:b/>
        </w:rPr>
        <w:t>E. 8.2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