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D-6673/2006 vom 18. September 2007</w:t>
      </w:r>
    </w:p>
    <w:p>
      <w:r>
        <w:t>Bundesverwaltungsgericht, 2007-09-18, FR</w:t>
      </w:r>
    </w:p>
    <w:p>
      <w:r>
        <w:rPr>
          <w:b/>
        </w:rPr>
        <w:t xml:space="preserve">Quelle: </w:t>
      </w:r>
      <w:r>
        <w:t>https://mcp.opencaselaw.ch/entscheid/bvger_D-6673_2006</w:t>
      </w:r>
    </w:p>
    <w:p>
      <w:r>
        <w:t>FR: TAF D-6673/2006 du 18 septembre 2007</w:t>
      </w:r>
    </w:p>
    <w:p>
      <w:r>
        <w:t>IT: TAF D-6673/2006 del 18 settembre 2007</w:t>
      </w:r>
    </w:p>
    <w:p>
      <w:pPr>
        <w:pStyle w:val="Heading2"/>
      </w:pPr>
      <w:r>
        <w:t>Regeste</w:t>
      </w:r>
    </w:p>
    <w:p>
      <w:r>
        <w:t>Asile et renvoi (recours réexamen)</w:t>
      </w:r>
    </w:p>
    <w:p>
      <w:pPr>
        <w:pStyle w:val="Heading2"/>
      </w:pPr>
      <w:r>
        <w:t>Erwägungen</w:t>
      </w:r>
    </w:p>
    <w:p>
      <w:r>
        <w:rPr>
          <w:b/>
        </w:rPr>
        <w:t>E. 1.1</w:t>
      </w:r>
    </w:p>
    <w:p>
      <w:r>
        <w:t>Les recours interjetés devant les commissions fédérales de recours ou d'arbitrage ou devant les services de recours des départements et encore pendants au 1er janvier 2007 sont traités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LAsi,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(art. 48 al. 1 PA, applicable par renvoi de l'art. 37 LTAF). Présenté dans la forme (art. 52 PA) et le délai (art. 50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 Constitution fédérale du 29 mai 1874 (aCst.), qui correspond sur ce point à l'art. 29 al. 2 de la Constitution fédérale (Cst., RS 101) (ATF 127 I 133 consid. 6 p. 137). L'autorité administrative n'est toutefois tenue de s'en saisir qu'à certaines conditions. Tel est le cas, selon la jurisprudence et la doctrine, lorsque le requérant invoque l'un des motifs de révision prévus par l'art. 66 PA ou lorsque les circonstances (de fait ou de droit) se sont modifiées dans une mesure notable depuis le prononcé de la première décision. Dans ces hypothèses, la demande de réexamen doit être considérée comme un moyen de droit extraordinaire (Jurisprudence et informations de la Commission suisse de recours en matière d'asile [JICRA] 2003 n° 7 consid. 1 p. 42s., JICRA 1995 n° 21 consid. 1b p. 203s., JICRA 1995 n° 14 consid. 5 p. 129s., JICRA 1993 n° 25 consid. 3 p. 178s., et jurisp. citée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en matière de réexamen ; cf. JICRA 2003 n° 17 consid. 2c p. 104 ; Beerli-Bonorand, op. cit., p. 173), les faits nouveaux et preuves nouvelles au sens de l'art. 66 PA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(JICRA 1995 n° 21 consid. 3a p. 207, JICRA 1995 n° 9 consid. 5 p. 80s., JICRA 1994 n° 27 consid. 5 p. 198ss ; Jean-François Poudret, Commentaire de la loi fédérale d'organisation judiciaire, vol. V, ad art. 137 OJF, Berne 1992, p. 18, 27ss et 32ss ; Blaise Knapp, Précis de droit administratif, Bâle/Francfort-sur-le-Main 1991, p. 276 ; Grisel, op. cit., p. 944 ; Walter Kälin, Grundriss des Asylverfahrens, Bâle/Francfort-sur-le-Main 1990, p. 262ss ; Fritz Gygi, Bundesverwaltungsrechtspflege, Berne 1983, p. 262 et 263).</w:t>
      </w:r>
    </w:p>
    <w:p>
      <w:r>
        <w:rPr>
          <w:b/>
        </w:rPr>
        <w:t>E. 2.3</w:t>
      </w:r>
    </w:p>
    <w:p>
      <w:r>
        <w:t>Basée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Kölz / Häner, op. cit., p. 160 ; René Rhinow / Heinrich Koller / Christina Kiss-Peter, Öffentliches Prozessrecht und Grundzüge des Justizverfassungsrechts des Bundes, Bâle/Francfort-sur-le-Main 1994, p. 12s).</w:t>
      </w:r>
    </w:p>
    <w:p>
      <w:r>
        <w:rPr>
          <w:b/>
        </w:rPr>
        <w:t>E. 3.1</w:t>
      </w:r>
    </w:p>
    <w:p>
      <w:r>
        <w:t>Selon l'art. 14a al. 4 LSEE, l'exécution du renvoi ne peut notamment pas être raisonnablement exigée si elle implique une mise en danger concrète de l'étranger (cf. JICRA 2003 n° 24 consid. 5 p. 157s., et jurisp. cit.).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2002 n° 11 p. 99ss, JICRA 1999 no 28 p. 170, et jurisp. citée, et JICRA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3.2</w:t>
      </w:r>
    </w:p>
    <w:p>
      <w:r>
        <w:t>En l'espèce, il ressort du rapport médical de [...] du 6 novembre 2003 que la recourante a été hospitalisée du 2 au 11 mars 2003, à la suite d'une intoxication médicamenteuse volontaire. Les médecins signataires du constat ont diagnostiqué un épisode dépressif sévère avec symptômes psychotiques ainsi qu'un trouble de l'adaptation avec réaction dépressive brève, nécessitant un traitement médicamenteux (antidépresseur, anxiolytique et somnifère) et un soutien psychothérapeutique, en l'absence desquels il existait un risque de rechute de son état dépressif et de passage à l'acte. Les rapports médicaux des 10 novembre 2006 et 3 avril 2007, dont il ressort que l'intéressée souffre aujourd'hui de dysthymie et de trouble de l'adaptation, font état d'un risque de décompensation aiguë au cas où elle serait soumise à une situation de grand stress, au vu de ses antécédents psychiatriques et de sa situation actuelle. Il est notamment souligné qu'un retour dans son pays d'origine risquerait d'entraîner un passage à l'acte suicidaire. Son médecin a précisé qu'elle ne pouvait pas prendre de médicament psychotrope tant qu'elle allaitait et que son état nécessitait un suivi au moins jusqu'à ce qu'un traitement médicamenteux puisse être instauré, compte tenu du caractère chronique de sa pathologie. Force est dès lors de conclure que l'état de santé de A._______, qui reste très fragile, nécessite impérativement, en cas de renvoi dans son pays d'origine, la poursuite des traitements instaurés en Suisse. Or il n'est pas possible d'affirmer que l'intéressée pourrait avoir effectivement accès, au Kosovo, aux soins nécessaires et indispensables à l'amélioration et à la stabilisation de son état de santé, ce malgré les efforts accomplis depuis la fin du conflit dans cette province dans le domaine de la santé. En effet, s'il est vrai, selon les informations à disposition de l'autorité de céans, que l'infrastructure sanitaire et médicale s'y est sensiblement améliorée, que les affections psychiques peuvent y être soignées et que les médicaments utiles, en tous les cas sous leur forme générique, y sont, en général, disponibles (leur gratuité n'étant toutefois pas assurée), l'approvisionnement en médicaments n'est, toutefois, pas toujours garanti, et la capacité des hôpitaux est insuffisante,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Les personnes touchées par des affections psychiques graves, qui requièrent une thérapie spécifique de longue durée, ne peuvent ainsi souvent pas recevoir des soins appropriés (United Nations Kosovo Team [UNKT], Initial Observations on Gaps in Health Care Services in Kosovo, janvier 2007 ; Hans Wolfgang Gierlichs, Zur psychiatrischen Versorgung im Kosovo, Zeitschrift für Ausländerrecht (ZAR) 8/2006, p. 277-280 ; Mission d'administration intérimaire des Nations Unies au Kosovo (MINUK), Mental Health Service Capacities in Kosovo, mars 2005 ; MINUK, Availability of Adequate Medical Treatment for Post-Traumatic Stress Disorder [PTSD] in Kosovo, janvier 2005). De surcroît, le retour au Kosovo de B._______ et C._______, nées respectivement le [...] et le [...], risque de se faire au détriment de leur intérêt supérieur (cf. dans ce sens JICRA 2005 n° 6 consid. 6.1 p. 57 et JICRA 1998 n° 13 consid. 5e p. 98s.). En effet, celles-ci, âgées de seulement un an et demi et trois ans et demi, ont nécessairement besoin de la présence et du soutien constant de leur mère. Or il est à craindre que cette dernière, au vu de son état de santé (compte tenu notamment du risque de décompensation dont fait état le rapport médical du 3 avril 2007), ne soit pas en mesure, en particulier, de s'occuper quotidiennement de ses filles, tant il est vrai que lors d'un épisode dépressif sévère, le sujet est généralement incapable de poursuivre des activités sociales, ménagères ou professionnelles (cf. CIM-CID, Descriptions Cliniques et Directives pour le diagnostic, ad F32.2). A cela s'ajoute que la recourante, qui n'a aucune formation ni expérience professionnelle, ne sera manifestement pas en mesure de trouver un emploi à court terme lui permettant non seulement de subvenir à ses besoins vitaux et à ceux de ses enfants, mais également de financer les soins dont elle a besoin. Dans ces circonstances, force est d'admettre que l'intéressée serait confrontée, contrairement à la situation qui était la sienne lors du prononcé du 15 avril 2003 (cf. décision de l'ODM p. 4), à des difficultés plus importantes que celles que rencontrent en général les personnes résidant ou retournant au Kosovo.</w:t>
      </w:r>
    </w:p>
    <w:p>
      <w:r>
        <w:rPr>
          <w:b/>
        </w:rPr>
        <w:t>E. 3.3</w:t>
      </w:r>
    </w:p>
    <w:p>
      <w:r>
        <w:t>En conséquence, le Tribunal considère que l'exécution du renvoi de la recourante et de ses filles n'est plus raisonnablement exigible. Il convient donc de les mettre au bénéfice de l'admission provisoire, en principe d'une durée d'un an, renouvelable si nécessaire.</w:t>
      </w:r>
    </w:p>
    <w:p>
      <w:r>
        <w:rPr>
          <w:b/>
        </w:rPr>
        <w:t>E. 4</w:t>
      </w:r>
    </w:p>
    <w:p>
      <w:r>
        <w:t>Au vu de ce qui précède, le recours doit être admis et la décision attaquée annulée.</w:t>
      </w:r>
    </w:p>
    <w:p>
      <w:r>
        <w:rPr>
          <w:b/>
        </w:rPr>
        <w:t>E. 5.1</w:t>
      </w:r>
    </w:p>
    <w:p>
      <w:r>
        <w:t>Compte tenu de l'issue de la cause, il n'y a pas lieu de percevoir des frais de procédure (art. 63 al. 1 PA).</w:t>
      </w:r>
    </w:p>
    <w:p>
      <w:r>
        <w:rPr>
          <w:b/>
        </w:rPr>
        <w:t>E. 5.2</w:t>
      </w:r>
    </w:p>
    <w:p>
      <w:r>
        <w:t>La demande d'assistance judiciaire partielle est sans objet.</w:t>
      </w:r>
    </w:p>
    <w:p>
      <w:r>
        <w:rPr>
          <w:b/>
        </w:rPr>
        <w:t>E. 5.3</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w:t>
      </w:r>
    </w:p>
    <w:p>
      <w:r>
        <w:rPr>
          <w:b/>
        </w:rPr>
        <w:t>E. 5.4</w:t>
      </w:r>
    </w:p>
    <w:p>
      <w:r>
        <w:t>En l'espèce, en l'absence de note de frais, il y a lieu d'attribuer à l'intéressée, qui a obtenu gain de cause, une indemnité équitable à titre de dépens pour les "frais nécessaires" encourus dans le cadre de la présente procédure de recours, dont la quotité - compte tenu du degré de complexité de la cause et du travail accompli in casu - est fixée ex aequo et bono à Fr. 1200.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