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D-6670/2014 vom 11. Februar 2015</w:t>
      </w:r>
    </w:p>
    <w:p>
      <w:r>
        <w:t>Bundesverwaltungsgericht, 2015-02-11, DE</w:t>
      </w:r>
    </w:p>
    <w:p>
      <w:r>
        <w:rPr>
          <w:b/>
        </w:rPr>
        <w:t xml:space="preserve">Quelle: </w:t>
      </w:r>
      <w:r>
        <w:t>https://mcp.opencaselaw.ch/entscheid/bvger_D-6670_2014</w:t>
      </w:r>
    </w:p>
    <w:p>
      <w:r>
        <w:t>FR: TAF D-6670/2014 du 11 février 2015</w:t>
      </w:r>
    </w:p>
    <w:p>
      <w:r>
        <w:t>IT: TAF D-6670/2014 del 11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 zumal der Kostenvorschuss fristgerecht eingezahlt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liegt das Gesuch syrischer Staatsangehöriger um Erteilung eines Schengen-Visums beziehungsweise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BFM begründete seinen Einspracheentscheid damit, dass die schweizerische Vertretung den Visumsantrag abgewiesen habe, da sie eine fristgerechte Wiederausreise nach Ablauf des Visums als nicht hinreichend gesichert erachtet habe. Nach Art. 32 Visakodex in Verbindung mit Art. 12 VEV sei die Ausstellung eines Visums insbesondere dann zu verweigern, wenn der Aufenthaltszweck und die Umstände des Aufenthalts für einen vorübergehenden, höchstens drei Monate dauernden Aufenthalt in der Schweiz und im Schengen-Raum nicht genügend belegt worden seien. Die Angehörigen des Beschwerdeführers stammten aus Syrien und erfahrungsgemäss versuchten viele Personen, sich aufgrund der prekären Situation ins Ausland zu begeben. Deshalb müsse das Risiko einer nicht fristgerechten Ausreise als grundsätzlich sehr hoch eingestuft werden. Es sei nicht hinreichend dargelegt worden, dass die Angehörigen des Beschwerdeführers trotz der in Syrien herrschenden Krise nach Ablauf des Besuchervisums in ihr Herkunftsland zurückkehren würden. Die Voraussetzungen für die Erteilung eines für den gesamten Schengen-Raum geltenden "einheitliches Visum" seien somit als nicht erfüllt zu erachten. Es lägen auch keine besonderen, namentlich humanitären Gründe vor, die eine Einreise in die Schweiz trotzdem als zwingend notwendig erscheinen liessen. Eine Einreise im Rahmen eines Visums aus humanitären Gründen könne nur erfolgen, wenn bei einer Person aufgrund des konkreten Einzelfalls offensichtlich davon auszugehen sei, sie sei im Heimat- oder Herkunftsstaat unmittelbar, ernsthaft und konkret an Leib und Leben gefährdet. Nach den länderspezifischen Kenntnissen des BFM und den Abklärungen der Schweizer Vertretung in Istanbul lägen keine Elemente vor, die im Vergleich zu allen anderen syrischen Staatsangehörigen auf eine besondere individuelle und konkrete Gefährdung der Angehörigen des Beschwerdeführers schliessen liessen. Es lägen auch keine anderen humanitären Gründe vor, die eine Einreise in die Schweiz trotzdem als zwingend notwendig erscheinen liessen. Auch die am 29. November 2013 aufgehobene Ausnahmeregelung (Weisung vom 4. September 2013 und die entsprechenden Erläuterungen des BFM vom 4. November 2013) für nahe syrische Familienangehörige (Kernfamilie [Ehegatten und Kinder bis 18 Jahre], Eltern, Geschwister und deren Kernfamilie) komme nicht zur Anwendung, weil die Visumsanträge nach deren Aufhebung eingereicht worden seien.</w:t>
      </w:r>
    </w:p>
    <w:p>
      <w:r>
        <w:rPr>
          <w:b/>
        </w:rPr>
        <w:t>E. 4.2</w:t>
      </w:r>
    </w:p>
    <w:p>
      <w:r>
        <w:t>In der Beschwerde wird geltend gemacht, die Angehörigen des Beschwerdeführers hätten einen ersten Termin bei der schweizerischen Vertretung in Istanbul nicht wahrnehmen können, da sie Syrien nicht hätten verlassen können. Einige Monate später hätten sie es geschafft, in die Türkei zu gelangen, wo sie sich erneut an die Botschaft gewandt hätten. Der Vater des Beschwerdeführers sei Bauer und habe eine Grossfamilie mit neun Kindern ernährt. Alle Kinder hätten die Schule besuchen können und die Bedürfnisse der Familie hätten gedeckt werden können. Dies habe sich mit Beginn des Kriegs in Syrien geändert. Zwei seiner Schwestern seien mit ihren Männern in den Irak geflohen, ein Bruder und er seien in die Schweiz gelangt. Sein Vater habe sich am Rücken verletzt, wes­halb er nicht mehr habe arbeiten können. Da seiner Familie das Geld ausgegangen sei, hätten seine Angehörigen in die Türkei fliehen müssen. Dort sei es für sie schwierig gewesen, eine Unterkunft zu finden. Die Ver­mieter hätten die Miete verdoppelt, um die Flüchtlinge loszuwerden. Der Beschwerdeführer und seine in der Schweiz lebende Schwester seien in der Lage, ihre Angehörigen zu beherbergen und für sie aufzukommen.</w:t>
      </w:r>
    </w:p>
    <w:p>
      <w:r>
        <w:rPr>
          <w:b/>
        </w:rPr>
        <w:t>E. 4.3</w:t>
      </w:r>
    </w:p>
    <w:p>
      <w:r>
        <w:t>Das BFM führt in seiner Vernehmlassung aus, die Angehörigen des Beschwerdeführers befänden sich in der Türkei zweifellos in einer schwierigen Lage, seien jedoch nicht konkret an Leib und Leben gefährdet. Insbesondere hätten sie keine Beweismittel beigebracht, die eine persönliche Gefährdung belegen könnten. Entgegen der allgemein vorgebrachten Äusserungen betreffend die Situation der syrischen Kriegsvertriebenen in der Türkei, habe das BFM keinen Hinweis darauf, dass diese Personen in der Türkei gefährdet wären. Deshalb falle die Erteilung eines humanitären Visums ausser Betracht.</w:t>
      </w:r>
    </w:p>
    <w:p>
      <w:r>
        <w:rPr>
          <w:b/>
        </w:rPr>
        <w:t>E. 5.1</w:t>
      </w:r>
    </w:p>
    <w:p>
      <w:r>
        <w:t>Gemäss Art. 1 Abs. 1 VO Nr. 539/2001 in Verbindung mit Anhang I unterliegen die Angehörigen des Beschwerdeführers als syrische Staatsangehörige einer Visumspflicht für den Schengen-Raum. Dass sie die Voraussetzungen für die Erteilung eines Schengen-Visums klarerweise nicht erfüllen (vgl. die angefochtene Verfügung S. 2), wird nicht bestritten.</w:t>
      </w:r>
    </w:p>
    <w:p>
      <w:r>
        <w:rPr>
          <w:b/>
        </w:rPr>
        <w:t>E. 5.2.1</w:t>
      </w:r>
    </w:p>
    <w:p>
      <w:r>
        <w:t>Mit der dringlichen Änderung des Asylgesetzes vom 28. September 2012 (AS 2012 5359), die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 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5.2.3</w:t>
      </w:r>
    </w:p>
    <w:p>
      <w:r>
        <w:t>Das Bundesverwaltungsgericht gelangt nach Prüfung der Akten - wie bereits das BFM - zum Schluss, dass vorliegend die Voraussetzungen für die Erteilung humanitärer Visa nicht erfüllt sind. Um Wiederholungen zu vermeiden, kann auf die zutreffenden Ausführungen im angefochtenen Einspracheentscheid verwiesen werden. Das BFM geht zu Recht davon aus, dass die Angehörigen des Beschwerdeführers in der Türkei Schutz vor Verfolgung gefunden haben, da sie dort nicht mit Verfolgung zu rechnen haben. Es bestehen auch keine Anzeichen dafür, dass sie eine Ausschaffung nach Syrien zu befürchten hätten. Die Lage für syrische Flüchtlinge in der Türkei ist durchaus schwierig. Sie hat eine sehr grosse Anzahl Flüchtlinge aufgenommen, deren Versorgung für die Behörden eine gewaltige Herausforderung darstellt. Diese Gegebenheiten führen indessen nicht zur Annahme, die Angehörigen des Beschwerdeführers würden sich in einer besonderen Notlage befinden. Sie sind in der Türkei nicht ernsthaft an Leib und Leben bedroht und befinden sich im Hinblick auf die allgemeine Lage, mit der sich die syrischen Flüchtlinge in der Türkei konfrontiert sehen, nicht in einer besonderen Notsituation, die ein behördliches Eingreifen zwingend erforderlich machen würde. Gemäss den Ausführungen in der Beschwerde leidet der Vater des Beschwerdeführers an Rückenbeschwerden und hat Mühe mit dem Gehen. Es ist indessen davon auszugehen, dass ihm die benötigte medizinische Behandlung auch in der Türkei gewährt werden kann, zumal seine in der Schweiz lebenden Kinder ihm die notwendige finanzielle Unterstützung zukommen lassen können. Die Beschwerdevorbringen sind insgesamt gesehen nicht geeignet, eine Änderung der vorinstanzlichen Einschätzung zu bewirken, zumal darin nicht dargetan wird, dass die Angehörigen des Beschwerdeführers in der Türkei an Leib und Leben bedroht sind.</w:t>
      </w:r>
    </w:p>
    <w:p>
      <w:r>
        <w:rPr>
          <w:b/>
        </w:rPr>
        <w:t>E. 5.3</w:t>
      </w:r>
    </w:p>
    <w:p>
      <w:r>
        <w:t>Nach dem Gesagten kommt das Bundesverwaltungsgericht zum Schluss, dass die Vorinstanz den Angehörigen des Beschwerdeführers zu Recht kein humanitäres Visum ausgestellt hat. Es erübrigt sich, auf die weiteren Ausführungen in der Beschwerde im Einzelnen weiter einzugehen, da sie an der Würdigung des vorliegenden Sachverhalts nichts zu ändern vermögen.</w:t>
      </w:r>
    </w:p>
    <w:p>
      <w:r>
        <w:rPr>
          <w:b/>
        </w:rPr>
        <w:t>E. 6</w:t>
      </w:r>
    </w:p>
    <w:p>
      <w:r>
        <w:t>Aus diesen Erwägungen ergibt sich, dass die angefochtene Verfügung Bundesrecht nicht verletzt, den rechtserheblichen Sachverhalt richtig sowie vollständig feststellt und angemessen ist (Art. 49 VwVG).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werden dem in gleicher Höhe geleisteten Kostenvorschuss entnommen.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