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D-6668/2009 vom 3. März 2010</w:t>
      </w:r>
    </w:p>
    <w:p>
      <w:r>
        <w:t>Bundesverwaltungsgericht, 2010-03-03, DE</w:t>
      </w:r>
    </w:p>
    <w:p>
      <w:r>
        <w:rPr>
          <w:b/>
        </w:rPr>
        <w:t xml:space="preserve">Quelle: </w:t>
      </w:r>
      <w:r>
        <w:t>https://mcp.opencaselaw.ch/entscheid/bvger_D-6668_2009</w:t>
      </w:r>
    </w:p>
    <w:p>
      <w:r>
        <w:t>FR: TAF D-6668/2009 du 3 mars 2010</w:t>
      </w:r>
    </w:p>
    <w:p>
      <w:r>
        <w:t>IT: TAF D-6668/2009 del 3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Gesuch um Revision wird nicht eingetreten.</w:t>
      </w:r>
    </w:p>
    <w:p>
      <w:r>
        <w:rPr>
          <w:b/>
        </w:rPr>
        <w:t>E. 2</w:t>
      </w:r>
    </w:p>
    <w:p>
      <w:r>
        <w:t>Das Gesuch um Wiederaufnahme des Beschwerdeverfahrens wird gutgeheissen.</w:t>
      </w:r>
    </w:p>
    <w:p>
      <w:r>
        <w:rPr>
          <w:b/>
        </w:rPr>
        <w:t>E. 3</w:t>
      </w:r>
    </w:p>
    <w:p>
      <w:r>
        <w:t>Der Abschreibungsentscheid des Bundesverwaltungsgerichts vom 24. Juli 2009 wird aufgehoben und das Beschwerdeverfahren wieder aufgenommen.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Bundesverwaltungsgericht entrichtet dem Gesuchsteller eine Parteientschädigung in der Höhe von Fr. 1'400.--.</w:t>
      </w:r>
    </w:p>
    <w:p>
      <w:r>
        <w:rPr>
          <w:b/>
        </w:rPr>
        <w:t>E. 6</w:t>
      </w:r>
    </w:p>
    <w:p>
      <w:r>
        <w:t>Dieses Urteil geht an: die Rechtsvertreterin des Gesuchstellers (Einschreiben) das BFM, Abteilung Aufenthalt (Kopie zu den Akten N _______)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