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D-6665/2013 vom 23. Januar 2014</w:t>
      </w:r>
    </w:p>
    <w:p>
      <w:r>
        <w:t>Bundesverwaltungsgericht, 2014-01-23, IT</w:t>
      </w:r>
    </w:p>
    <w:p>
      <w:r>
        <w:rPr>
          <w:b/>
        </w:rPr>
        <w:t xml:space="preserve">Quelle: </w:t>
      </w:r>
      <w:r>
        <w:t>https://mcp.opencaselaw.ch/entscheid/bvger_D-6665_2013</w:t>
      </w:r>
    </w:p>
    <w:p>
      <w:r>
        <w:t>FR: TAF D-6665/2013 du 23 janvier 2014</w:t>
      </w:r>
    </w:p>
    <w:p>
      <w:r>
        <w:t>IT: TAF D-6665/2013 del 23 gennaio 2014</w:t>
      </w:r>
    </w:p>
    <w:p>
      <w:pPr>
        <w:pStyle w:val="Heading2"/>
      </w:pPr>
      <w:r>
        <w:t>Regeste</w:t>
      </w:r>
    </w:p>
    <w:p>
      <w:r>
        <w:t>Asilo (non entrata nel merito / assenza di documenti)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ricorso, limitatamente alla questione dell'esecuzione dell'allontanamento, è accolto. Per il resto è respinto.</w:t>
      </w:r>
    </w:p>
    <w:p>
      <w:r>
        <w:rPr>
          <w:b/>
        </w:rPr>
        <w:t>E. 2</w:t>
      </w:r>
    </w:p>
    <w:p>
      <w:r>
        <w:t>Gli atti di causa sono rinviati all'autorità inferiore affinché proceda al completamento dell'istruttoria ed alla pronuncia di una nuova decisione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L'UFM rifonderà al ricorrente CHF 300.- a titolo di spese ripetibili.</w:t>
      </w:r>
    </w:p>
    <w:p>
      <w:r>
        <w:rPr>
          <w:b/>
        </w:rPr>
        <w:t>E. 5</w:t>
      </w:r>
    </w:p>
    <w:p>
      <w:r>
        <w:t>Questa sentenza è comunicata al ricorrente, all'UFM e all'autorità cantonale competente. Presidente del collegio: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