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D-6662/2006 vom 27. Oktober 2008</w:t>
      </w:r>
    </w:p>
    <w:p>
      <w:r>
        <w:t>Bundesverwaltungsgericht, 2008-10-27, FR</w:t>
      </w:r>
    </w:p>
    <w:p>
      <w:r>
        <w:rPr>
          <w:b/>
        </w:rPr>
        <w:t xml:space="preserve">Quelle: </w:t>
      </w:r>
      <w:r>
        <w:t>https://mcp.opencaselaw.ch/entscheid/bvger_D-6662_2006</w:t>
      </w:r>
    </w:p>
    <w:p>
      <w:r>
        <w:t>FR: TAF D-6662/2006 du 27 octobre 2008</w:t>
      </w:r>
    </w:p>
    <w:p>
      <w:r>
        <w:t>IT: TAF D-6662/2006 del 27 ottobre 2008</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(ATAF 2008/12 consid. 5.2 p. 154s., ATAF 2008/4 consid. 5.4 p. 38s. ; arrêts du Tribunal administratif fédéral D-7260/2006 consid. 1.5 [et réf. cit.] du 12 août 2008 et D-7089/2006 consid. 1.5 [et réf. cit.] du 12 août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intéressés n'ont pas démontré que les exigences légales et jurisprudentielles requises pour la reconnaissance de la qualité de réfugié et l'octroi de l'asile étaient remplies. Leur recours ne contient sur ces points ni arguments ni moyens de preuve susceptibles de remettre en cause le bien-fondé de la décision de l'ODM.</w:t>
      </w:r>
    </w:p>
    <w:p>
      <w:r>
        <w:rPr>
          <w:b/>
        </w:rPr>
        <w:t>E. 4.2</w:t>
      </w:r>
    </w:p>
    <w:p>
      <w:r>
        <w:t>Selon leurs propos tenus en cours de procédure, ils auraient quitté le Monténégro essentiellement pour des raisons d'ordre économique, savoir l'absence de ressources financières suffisantes, liées à des conditions de vie difficiles et précaires (cf. procès-verbaux des auditions de l'intéressé du 08.08.02, pt 15, p. 5 et du 03.10.02, p. 8s. ; cf. également procès-verbal de l'audition de l'intéressée du 08.08.02, pt 15, p. 5). Pareil motif, auquel s'ajoute l'absence de toute perspective d'avenir, n'est cependant pas pertinent en la matière. 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(cf. dans ce sens arrêt du Tribunal administratif fédéral D-8132/2007 du 23 avril 2008).</w:t>
      </w:r>
    </w:p>
    <w:p>
      <w:r>
        <w:rPr>
          <w:b/>
        </w:rPr>
        <w:t>E. 4.3</w:t>
      </w:r>
    </w:p>
    <w:p>
      <w:r>
        <w:t>Les intéressés ont également invoqué l'impossibilité d'enregistrer officiellement l'intéressée et leurs enfants ainsi que l'apatridie de ces derniers. Le Tribunal relève que ces motifs, même s'ils étaient établis, ne sont pas non plus pertinents en la matière. En effet, ils n'ont pas pour origine une des circonstances énoncées de manière exhaustive à l'art. 3 LAsi. En d'autres termes, ils ne sont pas constitutifs d'une persécution au sens de cette disposition et sont sans rapport avec quelqu'engagement politique ou appartenance à un groupe particulier que ce soit. Au demeurant, les assertions des intéressés selon lesquelles leurs enfants ne pourraient pas obtenir de nationalité ne constituent que de simples affirmations de leur part, qu'aucun moyen de preuve démontrant que des démarches auraient été concrètement entreprises et qu'elles n'auraient pas abouti ne vient étayer. D'ailleurs, l'intéressé a clairement indiqué en cours de procédure que son fils était monténégrin (cf. procès-verbal de l'audition du 03.10.02, p. 8). La nouvelle loi sur la nationalité monténégrine, adoptée le 14 février 2008 par le Parlement et promulguée le 21 février 2008 par le président du Monténégro, confirme au demeurant les propos de l'intéressé. Selon l'art. 5 ch. 2 de cette loi, relatif à l'acquisition de la nationalité monténégrine par l'origine, un enfant né sur territoire monténégrin et dont l'un des parents est Monténégrin au moment de sa naissance acquiert en effet la nationalité monténégrine. Pour sa part, l'intéressée a expressément déclaré qu'elle n'avait entrepris aucune démarche pour renoncer à sa nationalité bosniaque, condition alors préalable à son enregistrement par les autorités monténégrines (cf. procès-verbal de l'audition cantonale du 03.10.02, p. 8). Cela étant, il ressort du dossier que l'ensemble des difficultés d'ordre administratif rencontrés par les intéressés résulte de toute évidence d'un manque de moyens financiers et non, comme relevé ci-auparavant, d'un préjudice au sens de l'art. 3 LAsi.</w:t>
      </w:r>
    </w:p>
    <w:p>
      <w:r>
        <w:rPr>
          <w:b/>
        </w:rPr>
        <w:t>E. 4.4</w:t>
      </w:r>
    </w:p>
    <w:p>
      <w:r>
        <w:t>Enfin, les intéressés ont encore prétendu que le fait d'être un couple mixte leur avait posé de sérieux problèmes et que l'intéressée n'avait pas eu accès aux soins nécessités par son état de santé. Là encore, il ne s'agit cependant que de simples affirmations de leur part, dépourvues de tout fondement. Il ressort au contraire des pièces du dossier qu'ils ont pu vivre pendant plus de deux ans au Monténégro, qu'ils n'ont pas fait valoir de circonstances d'une intensité telle que celles-ci pourraient être relevantes en matière d'asile, que l'intéressée, malgré sa nationalité bosniaque, y a séjourné auprès de son mari sans y rencontrer de difficultés insurmontables, qu'elle n'a certes pas pu consulter certains thérapeutes, pour des questions financières, mais qu'elle a toutefois pu se procurer des médicaments vendus sans ordonnance durant tout son séjour.</w:t>
      </w:r>
    </w:p>
    <w:p>
      <w:r>
        <w:rPr>
          <w:b/>
        </w:rPr>
        <w:t>E. 4.5</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à cet égard qu'une simple possibilité de mauvais traitements ne suffit pas et que la personne concernée doit rendre hautement probable qu'elle serait visée directement par des mesures incompatibles avec ces dispositions conventionnelles (cf. dans ce sens JICRA 2005 n° 4 consid. 6.2. p. 40, JICRA 2004 n° 6 consid. 7a p. 40, JICRA 2003 n° 10 consid. 10a p. 65s., JICRA 2001 n° 17 consid. 4b p. 130s., JICRA 2001 n° 16 consid. 6a p. 121s., JICRA 1996 n° 18 consid. 14b/ee p. 186s.), ce qui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Le Monténégro, pays d'origine de l'intéressé et du dernier domicile des intéressés avant de gagner la Suisse, à l'instar de la Bosnie et Herzégovine, pays d'origine de l'intéressée,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légales précitées.</w:t>
      </w:r>
    </w:p>
    <w:p>
      <w:r>
        <w:rPr>
          <w:b/>
        </w:rPr>
        <w:t>E. 6.3.2</w:t>
      </w:r>
    </w:p>
    <w:p>
      <w:r>
        <w:t>En outre, il ne ressort pas du dossier que les intéressés pourraient être mis sérieusement en danger pour des motifs qui leur seraient propres. Ils sont jeunes, ils ont encore de la parenté sur place et ont déjà vécu pendant plus de deux ans dans le village d'origine de l'intéressé. Ce dernier est en outre au bénéfice d'une formation de (...) et de diverses expériences professionnelles appréciables, dans le domaine de la construction notamment, acquises tant en Suisse qu'à l'étranger. L'ensemble de ces facteurs devrait leur permettre de se réinstaller sans rencontrer d'excessives difficultés.</w:t>
      </w:r>
    </w:p>
    <w:p>
      <w:r>
        <w:rPr>
          <w:b/>
        </w:rPr>
        <w:t>E. 6.3.2.1</w:t>
      </w:r>
    </w:p>
    <w:p>
      <w:r>
        <w:t>Certes ont-ils allégué et établi plusieurs problèmes de santé. Ceux-ci ne peuvent toutefois être qualifiés de graves au point de mettre en péril leur intégrité tant physique que psychique (cf. dans ce sens JICRA 2006 n° 5 consid. 6.3. p. 51, JICRA 2003 n° 24 p. 154ss). En d'autres termes, ils ne constituent pas un obstacle d'ordre médical insurmontable à l'exécution du renvoi qui justifierait qu'une mesure de substitution à dite exécution soit ordonnée. Selon le rapport médical établi le (...) par le (...), l'intéressée est suivie en raison d'un état de stress post-traumatique lié à des actes de violence subis durant sa jeunesse par (...) ainsi qu'à des événements de guerre traumatisants vécus dans son pays. Elle bénéficie d'un soutien thérapeuthique devant se poursuivre à long terme. Sans traitement le pronostic s'avère défavorable, avec un risque de développement d'une modification durable de la personnalité pouvant se répercuter sur l'ensemble des membres de la famille. D'un point de vue médical, un renvoi en Bosnie et Herzégovine n'est pas envisageable. Au vu de ce qui précède, et eu égard aux actes de la cause, le Tribunal ne peut retenir qu'un renvoi de l'intéressée au Monténégro, et non pas dans son pays d'origine, aurait pour conséquence de provoquer une dégradation très rapide de son état de santé ou de mettre en danger sa vie, cet État disposant d'une infrastructure médicale à même d'assurer un éventuel suivi. A cela s'ajoute que l'état de santé de l'intéressée n'est pas aigu et que rien n'indique que des mesures curatives plus importantes, telle qu'une hospitalisation d'une certaine durée, soient nécessaires dans un proche avenir. Cas échéant, celle-ci pourra solliciter une éventuelle aide financière au retour auprès de l'ODM, pour s'assurer les soins dont elle pourrait avoir besoin dans un premier temps. Il lui appartiendra également de solliciter l'aide de sa parenté établie à l'étranger, laquelle, selon les procès-verbaux des auditions, a déjà participé financièrement à l'organisation du départ de l'ensemble de la famille en août 2002. Quant aux problèmes de santé physique dont souffre la fille cadette des intéressés, attestés par le certificat médical établi le (...) par le (...), ils ne revêtent pas non plus une gravité telle que sa vie serait concrètement mise en danger en cas de renvoi et qu'une mesure de substitution à l'exécution de celui-ci s'imposerait. Au demeurant, les intéressés n'ont pas démontré que leur fille ne pourrait pas obtenir au Monténégro les soins et les médicaments qui lui seraient nécessaires. On relèvera encore que l'art. 83 al. 4 LEtr, qui correspond, sous une forme rédactionnelle légèrement différente, à celle de l'art. 14a al. 4 de la loi fédérale sur le séjour et l'établissement des étrangers du 26 mars 1931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6.3.2.2</w:t>
      </w:r>
    </w:p>
    <w:p>
      <w:r>
        <w:t>S'agissant des enfants du couple, le Tribunal retient qu'ils sont arrivés en Suisse à l'âge de (...) pour l'aînée, de (...) pour la cadette, et (...) pour le benjamin. Ils n'y ont donc pas vécu toute leur enfance. En outre, il ne ressort pas du dossier qu'une intégration dans le système scolaire en vigueur au Monténégro constituerait pour eux un effort insurmontable au vu de leur âge actuel. Certes, l'aînée entre à présent dans l'adolescence, mais on ne saurait encore considérer qu'elle a passé l'essentiel des années de formation de sa personnalité en Suisse. Quant aux deux enfants puînés, ils n'ont pas encore atteint l'adolescence (sur la problèmatique liée à l'âge des enfants dans l'appréciation du caractère raisonnablement exigible de l'exécution du renvoi, cf. notamment arrêt du Tribunal administratif fédéral D-7244/2006 consid. 6.4.2 du 12 juin 2008). Par ailleurs, il ne ressort pas non plus du dossier que les enfants des intéressés auraient perdu l'ensemble de leurs racines avec le Monténégro et le milieu socioculturel qui, à l'origine, est le leur et où ils ont déjà vécu pendant quelques années. Dans ces conditions, il y a tout lieu de penser qu'en cas de retour dans ce pays, ils pourront y mener une existence conforme à la dignité humaine et qu'ils ne seront pas exposés à une précarité particulière.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consid. 4 du 28 janvier 2008).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6.3.2.3</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6.3.2.4</w:t>
      </w:r>
    </w:p>
    <w:p>
      <w:r>
        <w:t>Au surplus, et à l'instar de ce qui a déjà été relevé sous l'angle de l'asile, les motifs résultant de difficultés consécutives à une crise socio-économique auxquels, dans le pays concerné, chacun peut être confronté, ne sont pas non plus, en tant que tels, déterminants sous l'angle de l'exécution du renvoi (cf. dans ce sens JICRA 2005 n° 24 consid. 10.1 p. 215, JICRA 2003 n° 24 consid. 5e p. 159).</w:t>
      </w:r>
    </w:p>
    <w:p>
      <w:r>
        <w:rPr>
          <w:b/>
        </w:rPr>
        <w:t>E. 6.3.3</w:t>
      </w:r>
    </w:p>
    <w:p>
      <w:r>
        <w:t>En définitive, et après pesée de tous les éléments du cas d'espèce, l'exécution du renvoi s'avère raisonnablement exigible.</w:t>
      </w:r>
    </w:p>
    <w:p>
      <w:r>
        <w:rPr>
          <w:b/>
        </w:rPr>
        <w:t>E. 6.4</w:t>
      </w:r>
    </w:p>
    <w:p>
      <w:r>
        <w:t>Dite exécution s'avère aussi possible (art. 44 al. 2 LAsi et art. 83 al. 2 LEtr). Il incombe en effet aux intéressés, dans le cadre de leur obligation de collaborer (art. 8 al. 4 LAsi), d'entreprendre toutes les démarches nécessaires, à l'instar de celles qu'ils ont certainement dû entreprendre en (...) depuis G._______, pour obtenir les documents leur permettant de retourner au Monténégro, pays d'origine de l'intéressé faut-il le rappeler et lieu du dernier domicile de la famille où l'intéressée, malgré sa nationalité bosniaque, a pu séjourner pendant plus de deux ans sans y rencontrer de difficultés insurmontables.</w:t>
      </w:r>
    </w:p>
    <w:p>
      <w:r>
        <w:rPr>
          <w:b/>
        </w:rPr>
        <w:t>E. 6.5</w:t>
      </w:r>
    </w:p>
    <w:p>
      <w:r>
        <w:t>Il s'ensuit que le recours, en tant qu'il porte sur l'exécution du renvoi, doit être rejeté et le dispositif de la décision entreprise également confirmé sur ce point.</w:t>
      </w:r>
    </w:p>
    <w:p>
      <w:r>
        <w:rPr>
          <w:b/>
        </w:rPr>
        <w:t>E. 7</w:t>
      </w:r>
    </w:p>
    <w:p>
      <w:r>
        <w:t>Cela étant, il y a lieu de mettre les frais de procédure à la charge des intéressés (art. 63 al. 1, 4bis et 5 PA, art. 1, art. 2 et art.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