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D-6658/2016 vom 24. April 2018</w:t>
      </w:r>
    </w:p>
    <w:p>
      <w:r>
        <w:t>Bundesverwaltungsgericht, 2018-04-24, DE</w:t>
      </w:r>
    </w:p>
    <w:p>
      <w:r>
        <w:rPr>
          <w:b/>
        </w:rPr>
        <w:t xml:space="preserve">Quelle: </w:t>
      </w:r>
      <w:r>
        <w:t>https://mcp.opencaselaw.ch/entscheid/bvger_D-6658_2016</w:t>
      </w:r>
    </w:p>
    <w:p>
      <w:r>
        <w:t>FR: TAF D-6658/2016 du 24 avril 2018</w:t>
      </w:r>
    </w:p>
    <w:p>
      <w:r>
        <w:t>IT: TAF D-6658/2016 del 24 aprile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Hinsichtlich des Eventualantrags in der Rechtsmitteleingabe um Feststellung der Staatenlosigkeit ist darauf hinzuweisen, dass das SEM für die Durchführung von Verfahren zur Anerkennung der Staatenlosigkeit zuständig ist (Art. 14 Abs. 3 der Organisationsverordnung vom 17. November 1999 für das eidgenössische Justiz- und Polizeidepartement [EJPD; SR 172.213.1]). Ein entsprechendes Gesuch ist somit gegebenenfalls dort einzureichen. Mangels funktioneller Zuständigkeit des Bundesverwaltungsgerichts und angesichts des Fehlens eines entsprechenden Anfechtungsobjekts (die Anerkennung der Staatenlosigkeit bildet nicht Gegenstand der angefochtenen Verfügung) ist auf den besagten Eventualantrag nicht einzutreten.</w:t>
      </w:r>
    </w:p>
    <w:p>
      <w:r>
        <w:rPr>
          <w:b/>
        </w:rPr>
        <w:t>E. 1.4</w:t>
      </w:r>
    </w:p>
    <w:p>
      <w:r>
        <w:t>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Beweismittel, die vorbestehende Tatsachen belegen sollen, aber erst nach Erlass eines materiellen Beschwerdeentscheids entstanden und daher einem Revisionsverfahren nicht zugänglich sind (Art. 123 Abs. 2 Bst. a in fine BGG; vgl. hierzu auch BVGE 2013/22 E. 13), können im Rahmen eines Wiedererwägungsverfahrens vor dem SEM geprüft werden (vgl. BVGE 2013/22 E. 12.3).</w:t>
      </w:r>
    </w:p>
    <w:p>
      <w:r>
        <w:rPr>
          <w:b/>
        </w:rPr>
        <w:t>E. 3.2</w:t>
      </w:r>
    </w:p>
    <w:p>
      <w:r>
        <w:t>In casu hat das SEM den grundsätzlichen Anspruch des Beschwerdeführers auf Behandlung seines Wiedererwägungsgesuchs nicht in Abrede gestellt. Im vorliegenden Beschwerdeverfahren ist zu prüfen, ob das SEM zu Recht davon ausgegangen ist, dass keine Gründe vorliegen, welche die Rechtskraft der Verfügung vom 15. April 2015 zu beseitigen vermögen.</w:t>
      </w:r>
    </w:p>
    <w:p>
      <w:r>
        <w:rPr>
          <w:b/>
        </w:rPr>
        <w:t>E. 4</w:t>
      </w:r>
    </w:p>
    <w:p>
      <w:r>
        <w:t>Der Beschwerdeführer beantragt die Aufhebung der angefochtenen Verfügung und Rückweisung der Sache an die Vorinstanz zur erneuten Beurteilung, mit der Begründung, das SEM habe die Begründungs- und Untersuchungspflicht verletzt.</w:t>
      </w:r>
    </w:p>
    <w:p>
      <w:r>
        <w:rPr>
          <w:b/>
        </w:rPr>
        <w:t>E. 4.1</w:t>
      </w:r>
    </w:p>
    <w:p>
      <w:r>
        <w:t>Die Parteien haben Anspruch auf rechtliches Gehör (Art. 29 Abs. 2 BV, Art. 29 und Art. 32 Abs. 1 VwVG). Dieser Grundsatz verlangt, dass die verfügende Behörde die Vorbringen der betroffenen Person tatsächlich hört, ernsthaft prüft und in ihrer Entscheidung angemessen berücksichtigt.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(vgl. BGE 136 I 184 E. 2.2.1, 126 I 97 E. 2.b). Die Rüge des Beschwerdeführers, das SEM habe die Abweisung des Wiedererwägungsgesuchs nicht ausreichend begründet, geht fehl. Das SEM hat die vom Beschwerdeführer im Wiedererwägungsverfahren eingereichten Beweismittel entgegengenommen, geprüft (vgl. den durchgeführten Fingerabdruckvergleich) und gewürdigt. Aus der angefochtenen Verfügung ist ersichtlich, weshalb es die besagten Dokumente als nicht beweistauglich und somit als nicht erheblich erachtet hat. Damit ist das SEM seiner Begründungspflicht in hinreichender Weise nachgekommen. Dem Beschwerdeführer war es möglich, die Verfügung sachgerecht anzufechten.</w:t>
      </w:r>
    </w:p>
    <w:p>
      <w:r>
        <w:rPr>
          <w:b/>
        </w:rPr>
        <w:t>E. 4.2</w:t>
      </w:r>
    </w:p>
    <w:p>
      <w:r>
        <w:t>Wer um Asyl nachsucht, muss die Flüchtlingseigenschaft und seine Herkunft nachweisen oder zumindest glaubhaft machen. Die asylsuchende Person trägt die Substanziierungslast (Art. 7 AsylG). Der in Art. 12 VwVG statuierte Untersuchungsgrundsatz, wonach die Behörde den Sachverhalt von Amtes wegen feststellt, findet denn auch seine Grenze an der Mitwirkungspflicht der die Substanziierungslast tragenden asylsuchenden Person (Art. 8 AsylG). Zur Mitwirkungspflicht gehört insbesondere die Pflicht zur Offenlegung der Identität und Beibringung eines Identitätsnachweises (vgl. BVGE 2011/28 E. 3.4).</w:t>
      </w:r>
    </w:p>
    <w:p>
      <w:r>
        <w:rPr>
          <w:b/>
        </w:rPr>
        <w:t>E. 4.2.1</w:t>
      </w:r>
    </w:p>
    <w:p>
      <w:r>
        <w:t>Der Beschwerdeführer vermochte im Asylverfahren die geltend gemachte somalische Herkunft und Staatsangehörigkeit wie auch die vorgebrachten Asylgründe nicht glaubhaft zu machen. Seine Identität steht nicht fest.</w:t>
      </w:r>
    </w:p>
    <w:p>
      <w:r>
        <w:rPr>
          <w:b/>
        </w:rPr>
        <w:t>E. 4.2.2</w:t>
      </w:r>
    </w:p>
    <w:p>
      <w:r>
        <w:t>Der Auffassung des Beschwerdeführers, das SEM müsste nach dem abgeschlossenen Asylverfahren, in welchem angesichts der unglaubhaft dargelegten Herkunft keine Notwendigkeit für das Erstellen eines LINGUA-Gutachtens bestand, im Rahmen eines Wiedererwägungsverfahrens selber weitere Abklärungen zur Eruierung seiner Identität und Staatsangehörigkeit tätigen, geht fehl. Es liegt nach Abschluss des Asylverfahrens am Beschwerdeführer, die behauptete Identität zu belegen. Das SEM hatte im vorliegenden Wiedererwägungsverfahren nur zu prüfen, ob die mit dem Wiedererwägungsgesuch eingereichten Beweismittel geeignet sind, die bisher nicht feststehende Identität und Herkunft des Beschwerdeführers zu belegen. Dieser Pflicht ist das SEM nachgekommen. Es hat die besagten Beweismittel auf ihre Erheblichkeit hin geprüft und gewürdigt.</w:t>
      </w:r>
    </w:p>
    <w:p>
      <w:r>
        <w:rPr>
          <w:b/>
        </w:rPr>
        <w:t>E. 4.2.3</w:t>
      </w:r>
    </w:p>
    <w:p>
      <w:r>
        <w:t>Fehl geht auch die Kritik am von der Vorinstanz angewendeten Beweismassstab, vielmehr ist der Einschätzung des SEM, dass die im Wiedererwägungsverfahren vorgelegten Dokumente von zu geringem Beweiswert seien, zuzustimmen. Somalia verfügt weder über ein zentrales Geburtenregister noch über andere Personenregister, mit deren Hilfe die somalischen Behörden die Identität vorsprechender Personen überprüfen könnte. Grundlage für die Ausstellung von Papieren sind mündliche Angaben und nicht Informationen aus Unterlagen oder Registern (vgl. dazu European Asylum Support Office [EASO], EASO Country of Origin Information Report. South and Central Somalia Country Overview, 31. August 2014, S. 39 und 41 ff., abrufbar unter http://www.refworld.org/docid/542e8b9d4.html; zuletzt abgerufen am 19. April 2018). Nachträglich auf der Grundlage mündlicher Angaben vorsprechender Personen ausgestellten somalischen Dokumenten wie Geburtsurkunden (oder von der somalischen Vertretung in F._______ ausgestellte "In lieu of Birth Certificates") und Identitätsbestätigungen kommt daher kein Beweiswert zu (vgl. hierzu bspw. die Urteile des BVGer E-1410/2018 vom 23. März 2018 E. 6.2 und E-2345/2017 vom 6. Juni 2017 E. 7.1). Das vom Beschwerdeführer geschilderte Zustandekommen der im Wiedererwägungsverfahren eingereichten Dokumente bestätigt die obigen Ausführungen, wurden diese doch offenbar einzig aufgrund mündlicher Angaben von Stellvertretern am 14. März 2016 in G._______ ausgestellt. Das auf der Identitätsbestätigung enthaltene Sicherheitsmerkmal des Fingerabdrucks vermag denn auch hinsichtlich des Inhalts der Bestätigung keinerlei Bedeutung zu entfalten. Eine einlässliche Auseinandersetzung mit der Frage der Authentizität der besagten Dokumente und diesbezüglichen Ungereimtheiten (bspw. andere Namensschreibweise als im "In lieu of Birth Certificate" vom 27. März 2015; Schreibfehler in der Geburtsurkunde ["Date of Birt"; in zweiter Version nicht mehr vorhanden, obwohl das Dokument immer noch dasselbe Ausstellungsdatum vom 14. März 2016 trägt]; Adresse [G._______] und Beruf [{...}] nicht mit den Angaben des Beschwerdeführers im Asylverfahren übereinstimmend; keine in G._______ lebenden Verwandten oder Lehrer im Asylverfahren erwähnt) erübrigt sich damit.</w:t>
      </w:r>
    </w:p>
    <w:p>
      <w:r>
        <w:rPr>
          <w:b/>
        </w:rPr>
        <w:t>E. 4.3</w:t>
      </w:r>
    </w:p>
    <w:p>
      <w:r>
        <w:t>Aufgrund des Gesagten ist die Schlussfolgerung des SEM, dass die vorgelegten Dokumente nicht geeignet sind, zu einer wiedererwägungsweisen Änderung der Einschätzung in Bezug auf die fehlende Glaubhaftigkeit der Herkunftsangaben des Beschwerdeführers zu führen, nicht zu beanstanden. Das SEM hat das Wiedererwägungsgesuch zu Recht abgewiesen. Es besteht auch kein Anlass, von Amtes wegen weitere Abklärungen in Bezug auf die Herkunft des Beschwerdeführers durchzuführen (vgl. hierzu die vorstehenden Ausführungen unter E. 4.2.2). Der entsprechende Antrag auf Rückweisung der Sache an die Vorinstanz ist abzuweisen.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6</w:t>
      </w:r>
    </w:p>
    <w:p>
      <w:r>
        <w:t>Bei diesem Ausgang des Verfahrens wären dessen Kosten grundsätzlich dem Beschwerdeführer aufzuerlegen (Art. 63 Abs. 1 VwVG). Da ihm jedoch am 3. November 2016 die unentgeltliche Prozessführung gemäss Art. 65 Abs. 1 VwVG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