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D-6657/2018 vom 10. Juli 2019</w:t>
      </w:r>
    </w:p>
    <w:p>
      <w:r>
        <w:t>Bundesverwaltungsgericht, 2019-07-10, DE</w:t>
      </w:r>
    </w:p>
    <w:p>
      <w:r>
        <w:rPr>
          <w:b/>
        </w:rPr>
        <w:t xml:space="preserve">Quelle: </w:t>
      </w:r>
      <w:r>
        <w:t>https://mcp.opencaselaw.ch/entscheid/bvger_D-6657_2018</w:t>
      </w:r>
    </w:p>
    <w:p>
      <w:r>
        <w:t>FR: TAF D-6657/2018 du 10 juillet 2019</w:t>
      </w:r>
    </w:p>
    <w:p>
      <w:r>
        <w:t>IT: TAF D-6657/2018 del 10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sind zwischen Ausreise und Asylentscheid zugunsten und zulasten der asylsuchenden Person zu berücksichtigen (vgl. BVGE 2010/57 E. 2.6,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Sachverhaltdarstellung des Gesuchstellenden sprechen, bei einer objektivierten Sichtweise überwiegen oder nicht (vgl. BVGE 2015/3 E. 6.5.1, 2013/11 E. 5.1, 2012/5 E. 2.2).</w:t>
      </w:r>
    </w:p>
    <w:p>
      <w:r>
        <w:rPr>
          <w:b/>
        </w:rPr>
        <w:t>E. 5.1</w:t>
      </w:r>
    </w:p>
    <w:p>
      <w:r>
        <w:t>Das SEM erachtete die Vorbringen des Beschwerdeführers als den Anforderungen an die Flüchtlingseigenschaft gemäss Art. 3 AsylG nicht genügend. Dieser Einschätzung ist im Ergebnis beizupflichten. Dem Beschwerdeführer wurde bereits mit Zwischenverfügung vom 10. Dezember 2018 dargelegt, weshalb seine Vorbringen und Beweismittel in der Rechtsmitteleingabe vom 22. November 2018 keine Änderung in der Frage der Flüchtlingseigenschaft und des Asyls (sowie der Wegweisung und des Vollzugs) zu bewirken vermögen. Zur Vermeidung von Wiederholungen kann auf die Ausführungen in der besagten Zwischenverfügung verwiesen werden. Die Vorbringen und das Dokument (SFH-Bericht vom 26. September 2018) in der am 21. Dezember 2018 beim Bundesverwaltungsgericht eingegangenen Eingabe des Beschwerdeführers vermögen keine wesentliche Veränderung der Sachlage darzutun (vgl. die nachfolgenden Erwägungen).</w:t>
      </w:r>
    </w:p>
    <w:p>
      <w:r>
        <w:rPr>
          <w:b/>
        </w:rPr>
        <w:t>E. 5.2</w:t>
      </w:r>
    </w:p>
    <w:p>
      <w:r>
        <w:t>Die vom Beschwerdeführer vorgebrachte siebentägige Festhaltung im Jahr 2002 E. C. wegen der Teilnahme an einer Sitzung der Kinjit während der damaligen Wahlen vermag keine Asylrelevanz zu entfalten. Der Beschwerdeführer gab an, diese Haft sei nicht fluchtauslösend gewesen; er habe erstmals nach der später erfolgten Mitnahme nach dem Besuch seines (Verwandten) D.______ daran gedacht, Äthiopien zu verlassen (vgl. A14 S. 19 F170/171). Zudem dient das Asyl, wie zuvor ausgeführt (vgl. E. 4.1), nicht dem Ausgleich für vergangenes Unrecht, sondern der Gewährung von Schutz vor künftiger Verfolgung (vgl. BVGE 2008/4 E. 5.4). Andere, mit der besagten Sitzungsteilnahme im Jahr 2002 E. C. in Zusammenhang stehende Nachteile machte der Beschwerdeführer nicht geltend. Er gab an, er sei nach sieben Tagen aus der Haft entlassen worden und habe aufforderungsgemäss unterzeichnet, künftig nicht mehr an solchen Sitzungen teilzunehmen. Anlass für die später erfolgte zweite Festnahme sei denn auch nicht seine Sitzungsteilnahme im Jahr 2002 E. C gewesen, sondern die spätere behördliche Suche nach seinem der OLF angehörenden (Verwandten). Es ist daher aufgrund der Aktenlage nicht davon auszugehen, der Beschwerdeführer hätte bei einer heutigen Rückkehr aufgrund seiner Sitzungsteilnahme im Jahr 2002 E. C. Verfolgungsmassnahmen flüchtlingsrechtlicher Intensität seitens der heimatlichen Behörden zu befürchten.</w:t>
      </w:r>
    </w:p>
    <w:p>
      <w:r>
        <w:rPr>
          <w:b/>
        </w:rPr>
        <w:t>E. 5.3</w:t>
      </w:r>
    </w:p>
    <w:p>
      <w:r>
        <w:t>Hinsichtlich des fluchtauslösenden Vorbringens des Beschwerdeführers, wonach er Äthiopien im Jahr 2003 E. C. verlassen habe, weil er wegen seines der OLF angehörigen (Verwandten) D._______ zwanzig Tage inhaftiert worden sei und sich auch nach der Haftentlassung vor diesbezüglicher Reflexverfolgung gefürchtet habe, hat das SEM zutreffend festgehalten, dass sich die politische Situation in Äthiopien seit der Ausreise des Beschwerdeführers vor rund neun Jahren wesentlich verändert hat.</w:t>
      </w:r>
    </w:p>
    <w:p>
      <w:r>
        <w:rPr>
          <w:b/>
        </w:rPr>
        <w:t>E. 5.3.1</w:t>
      </w:r>
    </w:p>
    <w:p>
      <w:r>
        <w:t>Es ist diesbezüglich auf die im als Referenzurteil publizierten Entscheid des Bundesverwaltungsgerichts D-6630/2018 vom 6. Mai 2019 aufdatierte Analyse der politischen Lage in Äthiopien zu verweisen. Demzufolge hat sich die Lage in Äthiopien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und weitere Vereinigungen, die sich für die Anliegen der Oromo einsetzen, wurden im Juli 2018 von der Liste der terroristischen Gruppierungen gestrichen (vgl. Referenzurteil D-6630/2018 vom 6. Mai 2019 E. 7).</w:t>
      </w:r>
    </w:p>
    <w:p>
      <w:r>
        <w:rPr>
          <w:b/>
        </w:rPr>
        <w:t>E. 5.3.2</w:t>
      </w:r>
    </w:p>
    <w:p>
      <w:r>
        <w:t>Vor diesem Hintergrund - insbesondere angesichts der Streichung der OLF von der Liste der terroristischen Gruppierungen und der zwischenzeitlichen Rückkehr des OLF-Oppositionsführers I._______ nach Äthiopien - ist nicht davon auszugehen, dass der Beschwerdeführer im heutigen Zeitpunkt wegen seines der OLF angehörigen (Verwandten) D._______ seitens der heimatlichen Behörden asylrechtlich relevanter Verfolgung ausgesetzt wäre. Aus heutiger Sicht bestehen keine Anzeichen dafür, dass er sich bei einer Rückkehr nach Äthiopien vor einer entsprechenden Reflexverfolgung fürchten müsste. Die Vorbringen des Beschwerdeführers und die zitierten Berichte in den Rechtsmitteleingaben vermögen an dieser Einschätzung nichts zu ändern. Insbesondere ist nicht von "zwingenden Gründen" im Sinne der Ausnahmebestimmung des Abkommens vom 28. Juli 1951 über die Rechtsstellung der Flüchtlinge (FK, SR 0.142.30) auszugehen (vgl. BVGE 2007/31 E. 5.4 m.w.H.).</w:t>
      </w:r>
    </w:p>
    <w:p>
      <w:r>
        <w:rPr>
          <w:b/>
        </w:rPr>
        <w:t>E. 5.4</w:t>
      </w:r>
    </w:p>
    <w:p>
      <w:r>
        <w:t>Es bleibt zu prüfen, ob der Beschwerdeführer aufgrund der geltend gemachten exilpolitischen Aktivitäten bei einer Rückkehr nach Äthiopien begründete Furcht vor Verfolgung im Sinne von Art. 3 AsylG hat.</w:t>
      </w:r>
    </w:p>
    <w:p>
      <w:r>
        <w:rPr>
          <w:b/>
        </w:rPr>
        <w:t>E. 5.4.1</w:t>
      </w:r>
    </w:p>
    <w:p>
      <w:r>
        <w:t>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5.4.2</w:t>
      </w:r>
    </w:p>
    <w:p>
      <w:r>
        <w:t>Im bereits erwähnten Referenzurteil D-6630/2018 vom 6. Mai 2019 kam das Bundesverwaltungsgericht zum Schluss, dass angesichts der positiven Entwicklung der politischen Lage in Äthiopien seit dem Amtsantritt des neuen Premierministers Abiy Ahmed im April 2018 die Befürchtung, im Fall einer Rückkehr nach Äthiopien wegen exilpolitischer Tätigkeit flüchtlingsrechtlich relevanten Nachteilen ausgesetzt zu sein, unbegründet ist (vgl. Referenzurteil D-6630/2018 vom 6. Mai 2019 E. 8).</w:t>
      </w:r>
    </w:p>
    <w:p>
      <w:r>
        <w:rPr>
          <w:b/>
        </w:rPr>
        <w:t>E. 5.4.3</w:t>
      </w:r>
    </w:p>
    <w:p>
      <w:r>
        <w:t>Vorliegend vermag der Beschwerdeführer mit seinen Vorbringen, er sei hierzulande Mitglied der "(...)" und habe an Sitzungen und Demonstrationen in F._______, G._______ und H._______ teilgenommen, und den diesbezüglich eingereichten Dokumenten (allgemein gehaltenes Schreiben der "(...)" vom (...), Fotos [vgl. A15]), kein ihn exponierendes exilpolitisches Engagement darzutun, das ihn als ernsthaften Regimekritiker erkennen lassen würde. Es erscheint denn auch mit Blick auf die aktuelle politische Lage nach der Wahl von Abiy Ahmed, selbst Oromo, zum Premierminister nicht wahrscheinlich, dass seitens der äthiopischen Behörden ein besonderes Interesse an der Person des Beschwerdeführers besteht und ihm als Oromo bei einer Rückkehr eine asylrechtlich relevante Verfolgung drohen würde. Die Ausführungen des Beschwerdeführers in den Rechtsmitteleingaben vermögen an dieser Einschätzung nichts zu ändern.</w:t>
      </w:r>
    </w:p>
    <w:p>
      <w:r>
        <w:rPr>
          <w:b/>
        </w:rPr>
        <w:t>E. 5.5</w:t>
      </w:r>
    </w:p>
    <w:p>
      <w:r>
        <w:t>Zusammenfassend ist festzuhalten, dass keine konkreten Anhaltspunkte für eine im heutigen Zeitpunkt objektiv begründete Furcht des Beschwerdeführers vor einer Verfolgung im Sinne von Art. 3 AsylG durch die äthiopischen Behörden vorliegen. Das SEM hat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des Beschwerdeführers in seinem Heimatstaat im Sinne von Art. 3 EMRK. Auch die allgemeine Menschenrechtssituation in Äthiopien lässt den Wegweisungsvollzug zum heutigen Zeitpunkt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Bundesverwaltungsgericht geht in konstanter Praxis von der grundsätzlichen Zumutbarkeit des Wegweisungsvollzugs in alle Regionen Äthiopiens aus (vgl. Referenzurteil D-6630/2018 vom 6. Mai 2019 E. 12.2., in Bestätigung von BVGE 2011/25 E. 8.3).</w:t>
      </w:r>
    </w:p>
    <w:p>
      <w:r>
        <w:rPr>
          <w:b/>
        </w:rPr>
        <w:t>E. 7.3.2</w:t>
      </w:r>
    </w:p>
    <w:p>
      <w:r>
        <w:t>Das SEM hat sodann zu Recht festgestellt, dass nicht davon auszugehen ist, der Beschwerdeführer würde bei einer Rückkehr nach Äthiopien aus individuellen Gründen wirtschaftlicher, sozialer oder gesundheitlicher Natur in eine seine Existenz gefährdende Situation geraten, die als konkrete Gefährdung im Sinne der zu beachtenden Bestimmung zu werten wäre (Art. 83 Abs. 4 AIG). Der Beschwerdeführer ist jung und verfügt eigenen Angaben zufolge über eine (...) Schulbildung sowie Arbeitserfahrung in verschiedenen Bereichen ([...]). Es darf somit davon ausgegangen werden, dass er auch künftig in der Lage sein wird, für seinen Lebensunterhalt aufzukommen, zumal er alleinstehend ist und somit nur für sich selbst zu sorgen hat. Zudem bestehen im Heimatstaat auch soziale Kontakte (vgl. A9 S. 4; A14 S. 4 F25 ff., S. 5 F42, S. 6 F45, S. 6 F52). Bezüglich des Einwands des Beschwerdeführers in den Rechtsmitteleingaben, wonach er sich nach Erhalt des negativen Asylentscheids in psychotherapeutische Behandlung begeben habe, ist darauf hinzuweisen, dass aus gesundheitlichen Gründen nur dann auf Unzumutbarkeit des Wegweisungsvollzugs zu schliessen ist, wenn eine notwendige medizinische Behandlung im Heimatland schlicht nicht zur Verfügung steht und die Rückkehr zu einer raschen und lebensgefährdenden Beeinträchtigung des Gesundheitszustands, zur Invalidität oder gar zum Tod der betroffenen Person führt (vgl. BVGE 2011/50 E. 8.3, 2009/52 E. 10.1, 2009/51 E. 5.5, 2009/28 E. 9.3.1, 2009/2 E. 9.3.2). Vorliegend sind keine gesundheitlichen Gründe dargetan oder ersichtlich, die auf eine akute, lebensgefährdende und im Heimatland schlicht nicht behandelbare Erkrankung schliessen lassen würden. Die im Rahmen des erstinstanzlichen Verfahrens vorgebrachten (...) des Beschwerdeführers vermögen keine medizinische Notlage zu begründen. Zudem gab er diesbezüglich bei der Anhörung vom 30. September 2016 zu Protokoll, es gehe ihm viel besser. Hinsichtlich des Vorbringens des Beschwerdeführers, er werde Nachweise auf eine Traumatisierung einreichen, sollten sich solche bei der im Dezember 2018 aufgenommenen Psychotherapie ergeben, ist festzustellen, dass bis dato kein entsprechender Bericht eingereicht wurde. Der Beschwerdeführer trägt die diesbezügliche Substanziierungslast. Im Übrigen ist auch in dieser Hinsicht auf das bereits mehrfach erwähnte Referenzurteil D-6630/2018 vom 6. Mai 2019 zu verweisen, wonach sich die gesundheitliche Versorgung in Äthiopien in den letzten Jahren verbessert hat und der Zugang zum Gesundheitssystem grundsätzlich gewährleistet ist (vgl. Referenzurteil D-6630/2018 vom 6. Mai 2019 E. 12.3.4). Es darf somit davon ausgegangen werden, dass der Beschwerdeführer bei Bedarf Zugang zu erforderlicher medizinischer Behandlung hat. Zudem kann seinen Bedürfnissen bei Bedarf durch entsprechende medizinische Rückkehrhilfe, beispielsweise in der Form der Mitgabe von Medikamenten, Rechnung getragen werden (Art. 93 Abs. 1 Bst. d AsylG). Ohne die Schwierigkeiten bei einer Rückkehr zu verkennen, ist aufgrund der Aktenlage somit nicht davon auszugehen, der Beschwerdeführer würde bei einer Rückkehr nach Äthiopien in eine existenzielle Notlage geraten.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