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D-6654/2018 vom 2. August 2019</w:t>
      </w:r>
    </w:p>
    <w:p>
      <w:r>
        <w:t>Bundesverwaltungsgericht, 2019-08-02, DE</w:t>
      </w:r>
    </w:p>
    <w:p>
      <w:r>
        <w:rPr>
          <w:b/>
        </w:rPr>
        <w:t xml:space="preserve">Quelle: </w:t>
      </w:r>
      <w:r>
        <w:t>https://mcp.opencaselaw.ch/entscheid/bvger_D-6654_2018</w:t>
      </w:r>
    </w:p>
    <w:p>
      <w:r>
        <w:t>FR: TAF D-6654/2018 du 2 août 2019</w:t>
      </w:r>
    </w:p>
    <w:p>
      <w:r>
        <w:t>IT: TAF D-6654/2018 del 2 agosto 2019</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2.1</w:t>
      </w:r>
    </w:p>
    <w:p>
      <w:r>
        <w:t>Die Kognition des Bundesverwaltungsgerichts und die zulässigen Rügen richten sich im Asylbereich nach Art. 106 Abs. 1 AsylG.</w:t>
      </w:r>
    </w:p>
    <w:p>
      <w:r>
        <w:rPr>
          <w:b/>
        </w:rPr>
        <w:t>E. 2.2</w:t>
      </w:r>
    </w:p>
    <w:p>
      <w:r>
        <w:t>Die Beschwerde ist aufgrund der vorliegenden Aktenlage - wie nachfolgend aufgezeigt - als offensichtlich begründet zu erkennen, weshalb über diese in einzelrichterlicher Zuständigkeit mit Zustimmung eines zweiten Richters zu entscheiden ist (Art. 111 Bst. e AsylG). Der Entscheid ist deshalb nur summarisch zu begründen (Art. 111a Abs. 1 und 2 AsylG).</w:t>
      </w:r>
    </w:p>
    <w:p>
      <w:r>
        <w:rPr>
          <w:b/>
        </w:rPr>
        <w:t>E. 3.1</w:t>
      </w:r>
    </w:p>
    <w:p>
      <w:r>
        <w:t>Nach Art. 51 Abs. 1 AsylG werden - unter dem Titel Familienasyl - die Ehegatten und minderjährigen Kinder von Flüchtlingen ihrerseits als Flüchtlinge anerkannt und erhalten Asyl, wenn keine besonderen Umstände dagegen sprechen. Diese Bestimmung zielt auf die Mitglieder der Kernfamilie ab, welche keine eigenen Asylgründe (im Sinne von Art. 3 Abs. 1 AsylG) geltend machen können, sondern sich auf der Basis ihrer Familienbande ebenfalls auf die Gesuchsgründe des Flüchtlings abstützen.</w:t>
      </w:r>
    </w:p>
    <w:p>
      <w:r>
        <w:rPr>
          <w:b/>
        </w:rPr>
        <w:t>E. 3.2</w:t>
      </w:r>
    </w:p>
    <w:p>
      <w:r>
        <w:t>Art. 51 Abs. 4 AsylG bestimmt, dass jenen Personen, welche aufgrund ihrer persönlichen Beziehung (im Sinne von Art. 51 Abs. 1 AsylG) einen Anspruch auf Einbezug in die Flüchtlingseigenschaft und die Gewährung von Asyl haben, auf Gesuch hin die Einreise in die Schweiz zu bewilligen ist, wenn sie sich noch im Ausland befinden und sie durch die Flucht getrennt wurden. Diese Bestimmung zielt damit auf Mitglieder der Kernfamilie ab, die aufgrund der Umstände der Flucht von der in der Schweiz als Flüchtling anerkannten Person getrennt wurden und sich noch im Heimatstaat befinden oder erst einen Drittstaat erreicht haben. Diesen Familienmitgliedern ist - im Sinne eines asylrechtlichen Familiennachzugs respektive der Familienzusammenführung - die Einreise in die Schweiz zu bewilligen.</w:t>
      </w:r>
    </w:p>
    <w:p>
      <w:r>
        <w:rPr>
          <w:b/>
        </w:rPr>
        <w:t>E. 3.3</w:t>
      </w:r>
    </w:p>
    <w:p>
      <w:r>
        <w:t>Für die Beurteilung der Minderjährigkeit der Kinder ist gemäss konstanter Rechtsprechung des Bundesverwaltungsgerichts das Alter der Kinder im Zeitpunkt der Einreichung des Gesuchs um Familienasyl beziehungsweise -nachzug massgeblich (vgl. bspw. Urteile des BVGer D-150/2016 vom 25. Oktober 2017 E. 4.1, D-7400/2015 vom 28. Juni 2017 E. 3.1 und E-21/2017 vom 30. März 2017 E. 1.3). Ferner ist diesbezüglich darauf hinzuweisen, dass gemäss Rechtsprechung des Bundesverwaltungsgerichts hinsichtlich Art. 44 AIG ebenfalls auf das Alter des Kindes zum Zeitpunkt der Einreichung des Gesuchs abgestellt wird (vgl. Urteil des BVGer F-3045/2016 vom 25. Juli 2018 E. 5.1 ff.).</w:t>
      </w:r>
    </w:p>
    <w:p>
      <w:r>
        <w:rPr>
          <w:b/>
        </w:rPr>
        <w:t>E. 4.1</w:t>
      </w:r>
    </w:p>
    <w:p>
      <w:r>
        <w:t>Das SEM begründete seine abweisende Verfügung im Wesentlichen damit, dass die Beschwerdeführerin den Nachweis der biologischen Abstammung ihrer mutmasslichen Tochter B._______ nicht erbracht habe, weswegen ihr Gesuch um Familienzusammenführung vom 22. Mai 2015 mit Verfügung vom 31. Oktober 2017 wegen fehlendem Rechtsschutzinteresse als gegenstandslos geworden abgeschrieben worden sei. Ihre Eingabe vom 20. September 2018 sei somit nicht als Wiederaufnahme, sondern als neues Gesuch um Familienzusammenführung mit ihrer Tochter B._______ zu taxieren. Da B._______ zum Zeitpunkt der Gesuchseinreichung am 20. September 2018 aber bereits volljährig gewesen sei, erfülle sie die gesetzlichen Voraussetzungen für den Familiennachzug schon aus diesem Grund nicht. Zudem fänden sich in den Aussagen der Beschwerdeführerin betreffend die Reisroute und Aufenthaltsorte ihrer Tochter B._______ Ungereimtheiten, was an ihrer Glaubwürdigkeit zweifeln lasse. Aus diesen Gründen - so das sinngemässe Schlussfazit des SEM - werde das Gesuch um Familienzusammenführung mit B._______ abgelehnt und ihr die Einreise in die Schweiz verweigert.</w:t>
      </w:r>
    </w:p>
    <w:p>
      <w:r>
        <w:rPr>
          <w:b/>
        </w:rPr>
        <w:t>E. 4.2</w:t>
      </w:r>
    </w:p>
    <w:p>
      <w:r>
        <w:t>Dem hält die Beschwerdeführerin im Wesentlichen entgegen, dass die Vorinstanz mit ihrem Abschreibungsbeschluss vom 31. Oktober 2017 über das Familienzusammenführungsgesuch mit ihrer Tochter B._______ materiell gar nicht befunden habe, weswegen ihr auch keine Beschwerdemöglichkeit offen gestanden habe. Sie habe darauf vertraut, dass die Vor-instanz ihr Gesuch lediglich sistiere. Von einem Wegfall ihres Rechtsschutzinteresses könne nicht die Rede sein. Sie habe im Verlauf des Verfahrens stets zum Ausdruck gebracht, dass sie ihr Möglichstes tue, um mit B._______ und ihren anderen Kindern zusammenzuleben. Aufgrund der schwierigen Lage in Eritrea und der Gefahr, die mit einer illegalen Ausreise verbunden sei, sei es ihren Kindern nicht gelungen, das Land früher zu verlassen. Nun befinde sich B._______ aber in einem Flüchtlingscamp in Äthiopien und eine Familienvereinigung könne endlich Realität werden. Das Vorgehen des SEM sei treuwidrig und verletze den Vertrauensschutz. Ihre Eingabe vom 20. September 2018 sei entgegen den Ausführungen des SEM nicht als neuerliches Gesuch, sondern als Wiederaufnahme ihres Gesuches vom 27. Mai 2015 um Familienzusammenführung mit ihrer Tochter B._______ zu qualifizieren. Folglich sei die Voraussetzung der Minderjährigkeit ihrer Tochter B._______ zum relevanten Zeitpunkt vorliegend erfüllt.</w:t>
      </w:r>
    </w:p>
    <w:p>
      <w:r>
        <w:rPr>
          <w:b/>
        </w:rPr>
        <w:t>E. 4.3</w:t>
      </w:r>
    </w:p>
    <w:p>
      <w:r>
        <w:t>Aus den Akten geht hervor, dass die Vorinstanz die Frist zur Einreichung der DNA-Analyse zum Nachweis des Abstammungsverhältnisses mit ihrer Tochter B._______ mehrmals erstreckte, letztmals bis zum25. Oktober 2017, jeweils mit dem Hinweis, bei unbenutztem Fristablauf werde aufgrund der Aktenlage entschieden. Die Beschwerdeführerin kam dieser Aufforderung innert Frist nicht nach. In der Folge schrieb das SEM das Verfahren, vom fehlenden Rechtschutzinteresses der Beschwerdeführerin ausgehend, als gegenstandslos geworden ab. Indessen durfte die Vorinstanz aufgrund der blossen Beweislosigkeit nicht ohne weiteres vom Wegfall des Rechtsschutzinteresses der Beschwerdeführerin ausgehen. Zwar ist die Beschwerdeführerin der Aufforderung der Vorinstanz, mittels DNA-Analyse die biologische Abstammung ihrer Tochter B._______ zu belegen, bis heute nicht nachgekommen. Damit hat sie aber nicht zum Ausdruck gebracht, dass sie an der Weiterführung ihres Verfahrens nicht mehr (ernsthaft) interessiert wäre, zumal die jeweiligen Gesuche um Fristerstreckung nicht ohne Begründung erfolgten. Vielmehr hat sie die Folgen der Beweislosigkeit bei einer materiellen Behandlung ihres Gesuchs zu tragen. Mit Schreiben vom 20. September 2018 ersuchte die Beschwerdeführerin um Wiederaufnahme des Gesuchs um Familienzusammenführung mit ihrer Tochter B._______. Dieses Gesuch nahm das SEM nicht als Wiederaufnahmegesuch, sondern mit dem Hinweis auf die angebliche Gegenstandslosigkeit des ersten Gesuchs vom 22. Mai 2015 als neues Gesuch um Familienzusammenführung entgegen. Dabei hielt es fest, dass für das Alter von B._______ beziehungsweise die vorausgesetzte Minderjährigkeit der Zeitpunkt der neuen Gesucheinreichung entscheidend sei. B._______ sei zum Zeitpunkt des neuen Gesuches um Familienzusammenführung vom 20. September 2018 bereits volljährig gewesen, womit die gesetzlichen Grundlagen zum Familiennachzug nicht erfüllt seien. Nachdem das SEM das Gesuch vom 22. Mai 2015 als (angeblich) gegenstandslos geworden abschrieb und sich einer materiellen Beurteilung desselben enthielt, ist das Verfahren wegen Fortbestehens respektive Wiederauflebens des Rechtsschutzinteresses antragsgemäss wiederaufzunehmen. Damit bleibt für die Beurteilung der Minderjährigkeit von B._______ das Datum der ursprünglichen Gesuchseinreichung vom 22. Mai 2015 (vgl. E. 3.3 vorstehend) massgebend. In Berücksichtigung der Tatsache, dass B._______ zu jenem Zeitpunkt noch minderjährig war, erweist sich Begründung der Vorinstanz in der angefochtenen Verfügung, wonach bereits aufgrund der fehlenden Minderjährigkeit von B._______ die Voraussetzungen der Familienzusammenführung nicht gegeben seien, als unzutreffend. Die angefochtene Verfügung ist deshalb zu kassieren und die Vorinstanz anzuweisen, das Verfahren wiederaufzunehmen. 5.Nach dem Gesagten ist die Verfügung des SEM vom 22. Oktober 2018 - in Gutheissung der Beschwerde - aufzuheben und die Sache zur Wiederaufnahme und ordnungsgemässen Fortsetzung des erstinstanzlichen Verfahrens an das SEM zurückzuweisen.</w:t>
      </w:r>
    </w:p>
    <w:p>
      <w:r>
        <w:rPr>
          <w:b/>
        </w:rPr>
        <w:t>E. 6.1</w:t>
      </w:r>
    </w:p>
    <w:p>
      <w:r>
        <w:t>Bei diesem Ausgang des Verfahrens sind keine Kosten zu erheben (Art. 63 Abs. 1 und 2 VwVG).</w:t>
      </w:r>
    </w:p>
    <w:p>
      <w:r>
        <w:rPr>
          <w:b/>
        </w:rPr>
        <w:t>E. 6.2</w:t>
      </w:r>
    </w:p>
    <w:p>
      <w:r>
        <w:t>Der rechtsvertretenen Beschwerdeführerin ist angesichts ihres Obsiegens betreffend den Kassationsantrag in Anwendung von Art. 64 VwVG und Art. 7 Abs. 1 des Reglements vom 21. Februar 2008 über die Kosten und Entschädigungen vor dem Bundesverwaltungsgericht (VGKE, SR 173.320.2) eine durch das SEM auszurichtende Entschädigung für die ihr notwendigerweise erwachsenen Parteikosten zuzusprechen. Es wurde keine Kostennote eingereicht, weshalb der notwendige Vertretungsaufwand aufgrund der Akten zu bestimmen ist (Art. 14 Abs. 2 in fine VGKE). Gestützt auf die in Betracht zu ziehenden Bemessungsfaktoren (Art. 9-13 VGKE) ist der Beschwerdeführerin zulasten der Vorinstanz eine Parteientschädigung von insgesamt Fr. 500.- (inkl. Auslagen) zuzusprechen.</w:t>
      </w:r>
    </w:p>
    <w:p>
      <w:r>
        <w:rPr>
          <w:b/>
        </w:rPr>
        <w:t>E. 6.3</w:t>
      </w:r>
    </w:p>
    <w:p>
      <w:r>
        <w:t>Die Gesuche um Gewährung der unentgeltlichen Prozessführung und der unentgeltlichen Rechtsverbeiständung sowie um Verzicht auf die Erhebung eines Kostenvorschusses werden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