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D-6651/2019 vom 7. Januar 2020</w:t>
      </w:r>
    </w:p>
    <w:p>
      <w:r>
        <w:t>Bundesverwaltungsgericht, 2020-01-07, IT</w:t>
      </w:r>
    </w:p>
    <w:p>
      <w:r>
        <w:rPr>
          <w:b/>
        </w:rPr>
        <w:t xml:space="preserve">Quelle: </w:t>
      </w:r>
      <w:r>
        <w:t>https://mcp.opencaselaw.ch/entscheid/bvger_D-6651_2019</w:t>
      </w:r>
    </w:p>
    <w:p>
      <w:r>
        <w:t>FR: TAF D-6651/2019 du 7 janvier 2020</w:t>
      </w:r>
    </w:p>
    <w:p>
      <w:r>
        <w:t>IT: TAF D-6651/2019 del 7 gennaio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si rinuncia allo scambio degli scritti.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Nella decisione impugnata, la SEM ha considerato che le minacce di morte riferite da A._______ non sarebbero fondate sui motivi enumerati esaustivamente all'art. 3 LAsi, essendo le stesse causate esclusivamente dal furto da lui commesso. L'autorità inferiore ha altresì rilevato che anche il timore di essere arrestato ed incarcerato dalle autorità tunisine non sarebbe in casu rilevante; a mente della medesima, difatti, l'intervento statale nei confronti del ricorrente sarebbe ammissibile in quanto volto a sanzionare un'infrazione di norme penali nel quadro di uno Stato di diritto.</w:t>
      </w:r>
    </w:p>
    <w:p>
      <w:r>
        <w:rPr>
          <w:b/>
        </w:rPr>
        <w:t>E. 4.2</w:t>
      </w:r>
    </w:p>
    <w:p>
      <w:r>
        <w:t>Nel gravame, il ricorrente confuta tali conclusioni. Dopo aver ricordato alcune evenienze fattuali, l'insorgente ha ribadito di trovarsi in grave pericolo di vita, censurando altresì l'incapacità delle autorità tunisine nel proteggerlo dalle asserite minacce. Oltre a ciò, a suo dire, lo Stato tunisino non garantirebbe lo svolgimento di un processo equo, per il caso in cui fosse perseguito penalmente in ragione delle sue attività di spaccio.</w:t>
      </w:r>
    </w:p>
    <w:p>
      <w:r>
        <w:rPr>
          <w:b/>
        </w:rPr>
        <w:t>E. 5</w:t>
      </w:r>
    </w:p>
    <w:p>
      <w:r>
        <w:t>5.1 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Ora, circa le minacce delle quali A._______ sarebbe stato vittima, e a prescindere dal fatto di sapere se egli possa o meno avvalersi di un timore fondato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Tribunale D-1287/2018 del 13 novembre 2019 consid. 6.1). Ciò detto, appare indubbio che, in specie, le asserite intimidazioni non siano state dettate da una volontà persecutoria per uno dei motivi di cui all'art. 3 LAsi. Infatti, come rettamente rilevato dall'autorità inferiore, esse sono da ricondurre ad un'espressione di criminalità comune e finanche alle conseguenze di una vertenza privata d'ordine economico. D'altro canto, l'insorgente neppure ha confutato tale aspetto con la propria impugnativa, né ha mai asserito che i suoi persecutori lo avessero avvicinato per ragioni che non fossero legate alla restituzione o al pagamento della sostanza stupefacente da lui sottratta. L'esposizione ai pregiudizi descritti non è dunque palesemente fondata sui motivi di cui all'art. 3 LAsi, ciò che ne esclude ogni rilevanza in materia d'asilo.</w:t>
      </w:r>
    </w:p>
    <w:p>
      <w:r>
        <w:rPr>
          <w:b/>
        </w:rPr>
        <w:t>E. 6</w:t>
      </w:r>
    </w:p>
    <w:p>
      <w:r>
        <w:t>6.1 Per il resto, si rilevi come secondo la teoria della protezione ("Schutztheorie"; precisata nella sentenza di principio DTAF 2011/51 consid. 7.1-7.4), il riconoscimento della qualità di rifugiato non dipenda dall'autore della persecuzione, ma dalla possibilità di ottenere, nel proprio Stato di origine, una protezione adeguata contro la medesima.</w:t>
      </w:r>
    </w:p>
    <w:p>
      <w:r>
        <w:rPr>
          <w:b/>
        </w:rPr>
        <w:t>E. 6.2</w:t>
      </w:r>
    </w:p>
    <w:p>
      <w:r>
        <w:t>Ebbene, in casu nemmeno si può ritenere che la Tunisia rifiuterebbe o non sarebbe in grado di offrire all'insorgente adeguata protezione. Al riguardo in effetti, il ricorrente, al di là di generiche allegazioni, non è stato in misura di desumere indizi oggettivi atti a rendere verosimile quanto addotto. Sicché anche tale censura deve essere disattesa dallo scrivente Tribunale.</w:t>
      </w:r>
    </w:p>
    <w:p>
      <w:r>
        <w:rPr>
          <w:b/>
        </w:rPr>
        <w:t>E. 7</w:t>
      </w:r>
    </w:p>
    <w:p>
      <w:r>
        <w:t>Da ultimo, v'è da constatare che nel caso in esame non permette una diversa conclusione neppure l'allegazione ricorsuale secondo cui A._______ verrebbe sottoposto in Tunisia ad iniquo processo in ragione delle sue attività illegali.</w:t>
      </w:r>
    </w:p>
    <w:p>
      <w:r>
        <w:rPr>
          <w:b/>
        </w:rPr>
        <w:t>E. 7.1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Conformemente a dottrina e giurisprudenza, la fuga a seguito di un procedimento penale nello Stato d'origine non costituisce, di principio,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2014/28 consid. 8.3.1; DTAF 2013/25 consid. 5.1). Questo "politmalus" è in partico-lare ritenuto in tre casi: in primo luogo qualora una pena sproporzionata-mente severa sia pronunciata (cosiddetto "malus" in senso assoluto) o qualora, rispetto ad altri autori, la pena appaia sproporzionatamente severa (cosiddetto "malus" in senso relativo), in secondo luogo qualora una procedura penale chiaramente non rispetti i principi dello Stato di diritto, in terzo luogo qualora il richiedente l'asilo con il tipo di pena o con l'espiazione della stessa rischi la violazione dei fondamentali diritti dell'uomo, segnata-mente di essere torturato o essere trattato in maniera disumana o degradante (cfr. DTAF 2014/28 consid. 8.3.1; DTAF 2013/25 consid. 5.1 e relativo riferimento). Tuttavia, come già rilevato in precedenza,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pertinente in materia d'asilo soltanto se risponde ad un intento persecutorio ai sensi dell'art. 3 LAsi (cfr. Giurisprudenza ed informazioni della Commissione svizzera di ricorso in materia d'asilo [GICRA] 1996 n. 34 consid. 3 e 4).</w:t>
      </w:r>
    </w:p>
    <w:p>
      <w:r>
        <w:rPr>
          <w:b/>
        </w:rPr>
        <w:t>E. 8</w:t>
      </w:r>
    </w:p>
    <w:p>
      <w:r>
        <w:t>8.1 Anzitutto, nel caso in esame, nulla permette allo stato attuale di determinare che il richiedente sia oggetto di un procedimento penale in Tunisia. In proposito, A._______ si è limitato a descrivere vagamente e succintamente il sequestro operato dalle autorità tunisine, senza invero riferire precisamente dell'asserito procedimento a suo carico. Al contrario, egli ha narrato di non aver avuto contatti fisici con le autorità tunisine (cfr. verbale 2, pag. 5, D35) e di non conoscere l'entità della sua condanna (cfr. verbale 2, pag. 9, D77). Anche quanto addotto in sede ricorsuale non apporta chiarezza alle argomentazioni del ricorrente, giacché egli allega genericamente di temere di essere condannato ad una pena sproporzionata. In questo senso, la censura ricorsuale si riduce ad una mera asserzione di parte, non suffragata da alcun elemento probatorio oggettivo.</w:t>
      </w:r>
    </w:p>
    <w:p>
      <w:r>
        <w:rPr>
          <w:b/>
        </w:rPr>
        <w:t>E. 8.2</w:t>
      </w:r>
    </w:p>
    <w:p>
      <w:r>
        <w:t>Oltretutto, indipendentemente dallo stato dell'evocata procedura, il Tribunale non ha ragione di scostarsi da quanto ritenuto dall'autorità di prima istanza. Difatti, il procedimento penale al quale A._______ sarebbe sottoposto per spaccio di stupefacenti, non appare rilevante in materia di asilo poiché non vi sono elementi per ritenerlo motivato politicamente; ne consegue che il medesimo, quandanche effettivamente esistente, non costituirebbe un "politmalus" ai sensi della giurisprudenza testé enucleata.</w:t>
      </w:r>
    </w:p>
    <w:p>
      <w:r>
        <w:rPr>
          <w:b/>
        </w:rPr>
        <w:t>E. 9</w:t>
      </w:r>
    </w:p>
    <w:p>
      <w:r>
        <w:t>In virtù di quanto sopra esposto,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10</w:t>
      </w:r>
    </w:p>
    <w:p>
      <w:r>
        <w:t>10.1 Se respinge la domanda d'asilo o non entra nel merito, la SEM pronuncia, di norma, l'allontanamento dalla Svizzera e ne ordina l'esecuzione; tiene però conto del principio dell'unità della famiglia (art. 44 LAsi).</w:t>
      </w:r>
    </w:p>
    <w:p>
      <w:r>
        <w:rPr>
          <w:b/>
        </w:rPr>
        <w:t>E. 10.2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w:t>
      </w:r>
    </w:p>
    <w:p>
      <w:r>
        <w:rPr>
          <w:b/>
        </w:rPr>
        <w:t>E. 10.3</w:t>
      </w:r>
    </w:p>
    <w:p>
      <w:r>
        <w:t>Pertanto, anche la pronuncia dell'allontanamento va confermata.</w:t>
      </w:r>
    </w:p>
    <w:p>
      <w:r>
        <w:rPr>
          <w:b/>
        </w:rPr>
        <w:t>E. 11</w:t>
      </w:r>
    </w:p>
    <w:p>
      <w:r>
        <w:t>11.1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11.3</w:t>
      </w:r>
    </w:p>
    <w:p>
      <w:r>
        <w:t>Nella propria decisione la SEM ha ritenuto inapplicabile il principio del non respingimento. Essa ha parimenti considerato l'allontanamento ammissibile, ragionevolmente esigibile e possibile.</w:t>
      </w:r>
    </w:p>
    <w:p>
      <w:r>
        <w:rPr>
          <w:b/>
        </w:rPr>
        <w:t>E. 11.4</w:t>
      </w:r>
    </w:p>
    <w:p>
      <w:r>
        <w:t>Nel gravame, l'insorgente avversa implicitamente anche tale assunto. A suo dire, il suo ritorno in Tunisia lo esporrebbe ad una pena detentiva in uno stabilimento carcerario non conforme ai disposti delle normative internazionali.</w:t>
      </w:r>
    </w:p>
    <w:p>
      <w:r>
        <w:rPr>
          <w:b/>
        </w:rPr>
        <w:t>E. 11.5</w:t>
      </w:r>
    </w:p>
    <w:p>
      <w:r>
        <w:t>Si tratta dunque di esaminare, con riferimento ai criteri suesposti, se l'insorgente conclude a giusta ragione o meno al carattere inammissibile dell'allontanamento.</w:t>
      </w:r>
    </w:p>
    <w:p>
      <w:r>
        <w:rPr>
          <w:b/>
        </w:rPr>
        <w:t>E. 12</w:t>
      </w:r>
    </w:p>
    <w:p>
      <w:r>
        <w:t>12.1 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la Tunisia è dunque ammissibile sotto l'aspetto dell'art. 5 cpv. 1 LAsi e dell'art. 33 della Convenzione sullo statuto dei rifugiati del 28 luglio 1952 (Conv. rifugiati, RS 0.142.30). Inoltre, per quanto riguarda l'ulteriore censura ricorsuale (cfr. supra consid. 11.4), questo Tribunale osserva - segnatamente richiamando le suesposte argomentazioni (cfr. supra consid. 8.1) - che il richiedente non ha comprovato, rispettivamente reso verosimile, l'esistenza di un rischio personale, concreto e serio di essere esposto in Tunisia ad un trattamento proibito ai sensi dell'art. 3 CEDU o dell'art. 3 Conv. Tortura, nonché di altre disposizioni di diritto internazionale.</w:t>
      </w:r>
    </w:p>
    <w:p>
      <w:r>
        <w:rPr>
          <w:b/>
        </w:rPr>
        <w:t>E. 12.3</w:t>
      </w:r>
    </w:p>
    <w:p>
      <w:r>
        <w:t>Pertanto, come rettamente ritenuto nel giudizio litigioso, l'esecuzione dell'allontanamento è ammissibile ai sensi delle norme di diritto pubblico nonché della LAsi.</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14.1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14.2</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14.3</w:t>
      </w:r>
    </w:p>
    <w:p>
      <w:r>
        <w:t>Nella fattispecie, in Tunisia non vige attualmente una situazione di guerra, guerra civile o violenza generalizzata che coinvolga l'insieme della popolazione nella totalità del territorio nazionale. Quanto alla situazione personale del ricorrente, egli è giovane, ha frequentato otto anni di scuola (cfr. verbale 2, pag. 3, D9) ed ha avuto esperienze professionali nel ramo della ristorazione e in ambito edilizio (cfr. verbale 2, pag. 3, D13). Egli dispone inoltre del supporto dei nonni paterni (cfr. verbale 2, pag. 4, D25). Ad esso di aggiunge il fatto che sia i genitori del richiedente, sia il fratello del medesimo, risiedono tutt'oggi in Tunisia (cfr. verbale 2, pag. 4, D25-D26). Di conseguenza, non vi è motivo per dubitare che egli si integrerà senza particolare problemi in Tunisia. Infine, il ricorrente non ha preteso nel gravame di soffrire di gravi problemi di salute tali da giustificare un'ammissione provvisoria, senza che da un esame d'ufficio degli atti di causa emerga la necessità di una sua permanenza in Svizzera per motivi medici (cfr. DTAF 2009/2 consid. 9.3.2 e relativi riferimenti; DTAF 2011/50 consid. 8.1-8.3).</w:t>
      </w:r>
    </w:p>
    <w:p>
      <w:r>
        <w:rPr>
          <w:b/>
        </w:rPr>
        <w:t>E. 14.4</w:t>
      </w:r>
    </w:p>
    <w:p>
      <w:r>
        <w:t>In considerazione di quanto precede, l'esecuzione dell'allontanamento è ragionevolmente esigibile nella fattispecie (art. 83 cpv. 4 LStrI).</w:t>
      </w:r>
    </w:p>
    <w:p>
      <w:r>
        <w:rPr>
          <w:b/>
        </w:rPr>
        <w:t>E. 15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 Di conseguenza, anche in materia di esecuzione dell'allontanamento la decisione dell'autorità inferiore va confermata.</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Avendo il Tribunale statuito nel merito del ricorso, la domanda di esenzione dal versamento di un anticipo equivalente alle presunte spese processuali è divenuta senza oggetto.</w:t>
      </w:r>
    </w:p>
    <w:p>
      <w:r>
        <w:rPr>
          <w:b/>
        </w:rPr>
        <w:t>E. 18</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