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D-6651/2013 vom 27. August 2014</w:t>
      </w:r>
    </w:p>
    <w:p>
      <w:r>
        <w:t>Bundesverwaltungsgericht, 2014-08-27, DE</w:t>
      </w:r>
    </w:p>
    <w:p>
      <w:r>
        <w:rPr>
          <w:b/>
        </w:rPr>
        <w:t xml:space="preserve">Quelle: </w:t>
      </w:r>
      <w:r>
        <w:t>https://mcp.opencaselaw.ch/entscheid/bvger_D-6651_2013</w:t>
      </w:r>
    </w:p>
    <w:p>
      <w:r>
        <w:t>FR: TAF D-6651/2013 du 27 août 2014</w:t>
      </w:r>
    </w:p>
    <w:p>
      <w:r>
        <w:t>IT: TAF D-6651/2013 del 27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ist auf den Einwand der Beschwerdeführerin einzugehen, wonach das Telefoninterview mit einer tibetisch sprechenden Frau und nicht wie gemäss Anhörung durch einen Mann durchgeführt worden sei. Bei diesem Verfahrensfehler handle es sich nicht nur um ein formales, als ne­bensächlich zu betrachtendes Detail, sondern um einen wichtigen Bestandteil des Asylverfahrens, welcher über ihre persönliche Zukunft und ihr weiteres Leben bestimmen werde. Gemäss Auskunft der Vorinstanz werden die Qualifikationsbeschreibungen aus Datenschutzgründen grundsätzlich in der männlichen Form verfasst. Sodann wurde die Evaluation des Alltagswissenstests von der Fachperson, in casu einer Frau, mit der Bezeichnung TAS09 durchgeführt und der entsprechende Bericht von der gleichen Person verfasst. Das Qualifikationsschreiben führt ebenfalls TAS09 als unabhängige sachverständige Person an. Anlässlich der Anhörung wurde der Beschwerdeführerin das Qualifikationsschreiben vorgelegt und übersetzt. Die Frage, ob sie dazu etwas sagen möchte, verneinte sie ausdrücklich (vgl. A 21 S. 11 F. 110 gemäss Aktenverzeichnis BFM). Im Bericht vom 28. August 2013 wies die Fachperson (TAS09) zudem darauf hin, sie und die Probandin hätten zwar nicht das gleiche Ti­betisch gesprochen. Sie habe die Beschwerdeführerin aber gut verstanden und sich ihrer Sprechweise angepasst. Das Interview sei ohne sprachliche Komplikationen verlaufen. Aus der Qualifikation der Alltagsspezialistin ergibt sich ferner, dass sie 27 Jahre im tibetisch-chinesischen Gebiet von Kham gelebt habe. Weiter bestehende Kontakte zur in Tibet lebenden Familie erlaubten zusätzliche Erkenntnisse über die Verhältnisse vor Ort. Aufgrund der vorliegenden Informationen bestehen an der Qualifikation der Alltagsspezialistin keine nennenswerten Zweifel. Der von der Beschwerdeführerin erhobene Einwand ist daher unbegründet.</w:t>
      </w:r>
    </w:p>
    <w:p>
      <w:r>
        <w:rPr>
          <w:b/>
        </w:rPr>
        <w:t>E. 4.2</w:t>
      </w:r>
    </w:p>
    <w:p>
      <w:r>
        <w:t>In der Rechtsmitteleingabe begegnet die Beschwerdeführerin zunächst den diversen vom BFM in der angefochtenen Verfügung aufgezeigten Unglaubhaftigkeitselementen, welche sich zum einen auf die von der Fachperson getroffenen Feststellungen und zum andern auf ihre anlässlich der Befragungen zu Protokoll gegebenen Antworten stützen. Zusammenfassend hält sie fest, dass ihre Aussagen nachvollziehbar und wi­derspruchsfrei seien. Die Argumentation des BFM erschöpfe sich hauptsächlich darin, ihr zu unterstellen, sie stamme nicht aus Tibet. Unter Berücksichtigung ihrer Kopfschmerzen und der psychischen Unsicherheit nach der langen Flucht sowie der Möglichkeit einer nicht exakten Übersetzung seien ihre Aussagen äusserst glaubhaft. Sodann wird unter Verweis auf die Rechtsprechung (EMARK 2006 Nr. 1) ausgeführt, dass sie durch ihre Flucht aus China zum Flüchtling geworden sei. Asylsuchende tibetischer Ethnie, die sich illegal nach Nepal oder Indien begeben hätten, ohne sich dort länger aufgehalten zu haben, und anschliessend in der Schweiz um Asyl nachgesucht hätten sowie über eine längere Zeit dort verblieben seien, müssten im Falle einer Rückkehr nach China dort mit flüchtlingsrelevanter Verfolgung rechnen. Sie (die Beschwerdeführerin) habe China illegal verlassen und sei in die Schweiz weitergereist. Damit sei ihr eine begründete Furcht vor Verfolgung im Sinne von Art. 3 AsylG zuzubilligen. Bei ihr würden demnach - im Sinne eines Eventualstandpunktes - subjektive Nachfluchtgründe vorliegen. Das Bundesverwaltungsgericht habe die Praxis der ARK in einem Urteil vom 7. Oktober 2009 (Anmerkung des Gerichts: BVGE 2009/29) bestätigt.</w:t>
      </w:r>
    </w:p>
    <w:p>
      <w:r>
        <w:rPr>
          <w:b/>
        </w:rPr>
        <w:t>E. 4.3.1</w:t>
      </w:r>
    </w:p>
    <w:p>
      <w:r>
        <w:t>Einleitend ist festzuhalten, dass sich die Beschwerdeführerin nach ihrer geltend gemachten Ausreise aus Tibet gemäss ihren Aussagen zunächst rund vier Monate in Nepal aufhielt, ehe sie von dort innerhalb von knapp zwei Tagen in die Schweiz gelangte und um Asyl nachsuchte. Das ihr bei der Asylgesuchsstellung ausgehändigte Personalienblatt füllte sie selbständig aus und vermerkte, keine medizinischen Probleme zu haben (A 1). Die BzP fand viereinhalb Wochen später statt. Zwei Monate später wurde sie vom BFM einlässlich zu ihren Asylgründen angehört. Angesichts dieses Zeitablaufs vermag der Hinweis auf die psychische Unsicherheit nach der langen Flucht nicht zu überzeugen, da sie genügend Zeit hatte, sich von den allfälligen Strapazen der Reise zu erholen und mit den hiesigen Gegebenheiten vertraut zu machen. Ferner sind den Protokollen weder Anhaltspunkte zu entnehmen, die Beschwerdeführerin wäre nicht in der Lage gewesen, den Befragungen zu folgen, noch ergeben sich Anzeichen für eine unvorteilhafte respektive unkorrekte Befragungssituation. Die Dolmetscherleistungen bezeichnete die Beschwerdeführerin jeweils als gut und sie unterzeichnete die Richtigkeit (BzP) und Vollständigkeit (Bundesanhörung) der entsprechenden Protokolle, weshalb sie sich bei ihren Aussagen behaften zu lassen hat. Diese Feststellung erfährt zudem dadurch an Gewicht, dass die bei der Bundesanhörung anwesende Hilfswerkvertretung nach Einräumung und Wahrnehmung der Möglichkeit von Ergänzungsfragen an die Beschwerdeführerin abschliessend auf dem Beiblatt festhielt, weder weitere Sachverhaltsabklärungen anzuregen noch Einwände anzumelden. In Würdigung sämtlicher Umstände können demzufolge auch die weiteren in diesem Zusammenhang erhobenen Einwände der Beschwerdeführerin nicht gehört werden.</w:t>
      </w:r>
    </w:p>
    <w:p>
      <w:r>
        <w:rPr>
          <w:b/>
        </w:rPr>
        <w:t>E. 4.3.2</w:t>
      </w:r>
    </w:p>
    <w:p>
      <w:r>
        <w:t>Die Beschwerdeführerin gab bis zum heutigen Zeitpunkt keinerlei Reise- oder Identitätspapiere zu den Akten, die es erlauben würden, verbindliche Rückschlüsse auf ihre Identität zu geben. Es liegen auch keine weiteren Dokumente vor, die zumindest Hinweise auf ihre wahre Identität geben könnten. Gemäss Art. 8 AsylG obliegt es den Asylsuchenden im Rahmen ihrer Mitwirkungspflicht unter anderem, ihre Identität offenzulegen und Reisepapiere und Identitätsausweise abzugeben. Ihre stereotypen Antworten anlässlich der Befragungen erschöpften sich indes in der unbehelflichen Erklärung, dass sie keine Dokumente beschaffen könne beziehungsweise dies schwierig sei, da sie keinen Kontakt mit zu Hause habe. Jedenfalls ist dem Aussageverhalten der Beschwerdeführerin zu entnehmen, dass das Erhältlichmachen von Ausweispapieren aus ihrem angeblichen Heimatstaat nicht ausgeschlossen ist. Mithin hat sie es unterlassen, die ihr obliegende zumutbare und mögliche Mitwirkungspflicht hinsichtlich der Papierbeschaffung wahrzunehmen, weshalb sie die daraus resultierenden nachteiligen Konsequenzen in Eigenverantwortung zu tragen hat. Auch vermögen die in diesem Zusammenhang in der Beschwerde gemachten Hinweise auf die Berichte von Radio Free Asia vom 20. Januar 2013, The Washington Post vom 23. Januar 2013 sowie die Auskunft der Länderanalyse der Schweizerischen Flüchtlingshilfe (SFH) vom 4. März 2013 daran nichts zu ändern, da es vorliegend nicht um das Ausstellenlassen von Identitätspapieren, sondern um das Beschaffen respektive Beibringen solcher geht.</w:t>
      </w:r>
    </w:p>
    <w:p>
      <w:r>
        <w:rPr>
          <w:b/>
        </w:rPr>
        <w:t>E. 4.3.3</w:t>
      </w:r>
    </w:p>
    <w:p>
      <w:r>
        <w:t>Die vorinstanzlichen Erwägungen betreffend die sehr mangelhaften und teils gänzlich falschen geographischen Kenntnisse der Beschwerdeführerin zu ihrer angeblichen Herkunftsregion halten einer Überprüfung durch das Bundesverwaltungsgericht stand. In der Beschwerde wird den Ausführungen des BFM in der angefochtenen Verfügung nichts Substanzielles entgegengesetzt. So werden die fehlenden geographischen Kennt­nisse der Beschwerdeführerin zu ihrer Herkunftsregion bloss als ungenügend bezeichnet. Auch erwecken die Vorbringen insgesamt den Eindruck einer nachträglichen Sachverhaltsanpassung und sind nicht geeignet, die vorinstanzliche Argumentation zu entkräften oder zu beseitigen. Dabei ist insbesondere festzuhalten, dass das BFM gestützt auf die Angaben der Beschwerdeführerin im Rahmen des Alltagswissenstests und die daraus resultierende Einschätzung der Fachperson sowie in Verbindung mit ihren anlässlich der Bundesanhörung zu Protokoll gegebenen Antworten zum Schluss gelangt ist, dass sie nicht in dieser Gegend sozialisiert wurde. Unter anderem wird in der Rechtsmitteleingabe mit dem pauschalen Verweis auf die entsprechenden Protokollstellen der Bundesanhörung lediglich behauptet, dass sie sehr wohl Namen von kleineren (i.e. Dörfer) und grösseren Städten in der Umgebung ihres Herkunftsortes genannt und die geographische Lage nach bestem Wissen beschrieben habe. Hierzu ist zum einen aber festzuhalten, dass die Beschwerdeführerin keine genügend unumstösslichen oder aufschlussreichen Anhaltspunkte für ihre Herkunft aus dieser Gegend aufzeigen konnte, was ihr nicht zuletzt auch aufgrund der unverständlichen Antworten (vgl. A 21 S. 4 Fragen 28, 29, 30 und 33) unmissverständlich mitgeteilt wurde (vgl. A 21 S. 5 Frage 43 f.). Zum anderen war sie auch im Verlaufe der Anhörung im Rahmen der Gewährung des rechtlichen Gehörs zum Alltagswissenstest nicht in der Lage, Klärung hinsichtlich der fehlenden Kenntnisse zu ihrem angeblichen Herkunftsort und dessen Umgebung herbeizuführen (vgl. A 21 S. 11 f. Fragen 111 ff.). Die Ausführungen in der Rechtsmitteleingabe im Zusammenhang mit den (eingestandenen) fehlenden Kenntnissen respektive unzutreffenden Schätzungen hinsichtlich der Distanzen zwischen den von ihr genannten grösseren Städten müssen sodann als unbehelfliche und beschönigende Erklärungsversuche der als unglaubhaft erachteten Aussagen qualifiziert werden und runden das Bild ab, wonach der behauptete Herkunftsort der Beschwerdeführerin nicht zutrifft. In Berücksichtigung all dieser Aspekte konnte die Vorinstanz davon absehen, Nachfragen im Zusammenhang mit den fehlenden Kenntnissen zu den administrativen Einheiten in der Herkunftsregion der Region zu stellen. Der diesbezüglich in der Beschwerde erhobene Einwand erweist sich als marginal und braucht daher nicht weiter beurteilt zu werden.</w:t>
      </w:r>
    </w:p>
    <w:p>
      <w:r>
        <w:rPr>
          <w:b/>
        </w:rPr>
        <w:t>E. 4.3.4</w:t>
      </w:r>
    </w:p>
    <w:p>
      <w:r>
        <w:t>Die Ausführungen in der Rechtsmitteleingabe bezüglich der fehlenden Kenntnisse zu Gegebenheiten der tibetischen Kultur, wie beispielswiese die traditionelle Tracht der tibetischen Frauen, gehen ausser der Nennung des Namens der Tracht nicht über Allgemeinplätze hinaus. Insbesondere ist festzustellen, dass der Beschwerdeführerin anlässlich des Interviews im Rahmen des Alltagswissenstests von der Fachperson zahlreiche Fragen in diesem Zusammenhang gestellt wurden, die sie jedoch mehrheitlich nicht oder nur falsch beantworten konnte. Weder anlässlich der Bundesanhörung noch in der Beschwerde nahm die Beschwerdeführerin die Gelegenheit wahr, nähere Hinweise oder zumindest etwas umfassendere und differenziertere Angaben hierzu abzugeben. Auf Beschwerdestufe begnügt sie sich mit der Aussage, dass alle Frauen aus der Region sich so anziehen würden und sich die Qualität der Trachten je nach Reichtum unterscheide. Was den Vorwurf der Vorinstanz betrifft, wo­nach die Beschwerdeführerin nichts über die in ihrem Bezirk vorhandenen Klöster zu berichten wusste, so steht ihre nicht näher begründete gegenteilige Behauptung in der Beschwerde, sie habe vom Kloster (Name) erzählt, der ergänzenden Bemerkung der Fachperson in ihrem zu Handen des BFM verfassten Bericht vom 28. August 2013 diametral entgegen. Ausserdem zeigen die in diesem Zusammenhang bei der Bundes­anhörung von der Beschwerdeführerin auf zusätzliche Fragen hin zu Protokoll gegebenen Antworten ihre diesbezüglich fehlenden Kenntnisse ohne Schonung auf (vgl. A 21 S. 12 Fragen 114 ff.). Die Beschwerdeführerin vermag auch der überzeugenden Argumentation der Vorinstanz rund um ihre fehlenden Chinesisch-Kenntnisse in der angefochtenen Verfügung auf Beschwerdestufe keine stichhaltigen Gründe entgegenzusetzen. So wird etwa lapidar behauptet, zu Hause immer tibetisch gesprochen und in ihrem Vater einen strengen Lehrmeister in dieser Angelegenheit gehabt zu haben, weswegen sie kein Chinesisch könne. Eine Auseinandersetzung mit den ihr vom BFM in diesem Zusammenhang vorgeworfenen Un­glaubhaftigkeitselementen (u.a. Übernahme von chinesischen Begriffen und Wörter im tibetischen Alltag) findet indes nicht statt. Ebenfalls ergeben sich keine überzeugenden Hinweise oder Anhaltspunkte dafür, dass die gemäss Akten nicht vorbehaltslos ans Haus gebundene, (Alter) Beschwerdeführerin in völliger Unkenntnis von einfachsten chinesischen Lehnwörtern an ihrem angeblich stets gleichen Herkunftsort hätte aufwachsen sollen. Im Gegenteil, es ist vielmehr davon auszugehen, dass die zuletzt in der Landwirtschaft tätige Beschwerdeführerin im Rahmen ihrer alltäglichen Verrichtungen durchaus mit anderen Leuten in Kontakt ge­kommen und dabei mit dem in der Umgangssprache gebräuchlichen Chinesisch konfrontiert worden sein und sich mit diesem Idiom schliesslich auch vertraut gemacht haben dürfte. Jedenfalls ist festzuhalten, dass für das Fehlen von einfachstem Chinesisch keine nachvollziehbaren Gründe auszumachen sind. Der Beschwerdeführerin gelingt es somit nicht, eine Klärung hinsichtlich des von ihr behaupteten Herkunftsortes herbeizuführen. Aus dem Umstand respektive der vorinstanzlichen Begründung, wonach sie nicht wisse, welche Wörter sie verwendet haben soll, die von Tibetern im Exil gebraucht würden, kann sie auch nichts zu ihren Gunsten ableiten. Die Nichtnennung diesbezüglicher Begriffe respektive die Nichtkonfrontation mit ihnen durch die Vorinstanz stellt zwar einen geringfügigen Mangel dar. Der Beschwerdeführerin hätte aber die Gelegenheit offen gestanden, die in diesem Zusammenhang festgestellte Unzulänglichkeit des BFM bereits anlässlich der Bundesanhörung anzubringen und die sich allenfalls daraus ergebenden Erklärungen zu artikulieren (vgl. A 21 S. 12 Frage 118). Ferner sind aufgrund der obigen Ausführungen ernsthafte Nachteile, die ihr durch diese Unterlassung hätten entstanden sein können, insgesamt zu verneinen respektive Anlass für die Annahme, dass das Urteil anders hätte ausfallen können, besteht nicht.</w:t>
      </w:r>
    </w:p>
    <w:p>
      <w:r>
        <w:rPr>
          <w:b/>
        </w:rPr>
        <w:t>E. 4.3.5</w:t>
      </w:r>
    </w:p>
    <w:p>
      <w:r>
        <w:t>Auch die Vorbringen in der Rechtsmitteleingabe rund um die Flucht bewirken keine Änderung in der Beurteilung der Frage des angeblichen Herkunftsorts der Beschwerdeführerin. Konkrete, die vorinstanzliche Begründung in diesem Zusammenhang entkräftende Ausführungen unterbleiben. Die von ihr geschilderten Fluchtumstände erschöpfen sich lediglich in einer äusserst rudimentären (Teil-)Wiedergabe des bereits Bekannten. Unter anderem wird im Gegensatz zu den Befragungen (vgl. A 7 S. 5 Ziff. 4.03; A 21 S. 9 Frage 92) in der Beschwerde ausgeführt, dass sie ihre Identitätskarte dem Schlepper in Nepal habe übergeben müssen. Auch vermag sie den Widerspruch in Bezug auf die Örtlichkeit respektive die Umstände des Beginns der Flucht mit der Berufung auf einen Übersetzungsfehler nicht auszuräumen. Nebst dem bereits unter E. 4.3.1 Aufgeführten ist festzuhalten, dass keine Gründe ersichtlich sind, die auch nur annähernd für die Erklärung der Beschwerdeführerin (das Velo sei ein all­gemeines Fortbewegungsmittel zwischen Herkunftsort und (Ort2) gewesen; das Velo habe sie auf der Flucht nie benützt) sprechen könnten. Anlässlich der BzP wurde sie zu den Ausreiseumständen aus dem Heimatland unter der Rubrik "Reiseweg", speziell unter dem Titel "Reise vom Heimatstaat bis in die Schweiz", befragt. Dabei fiel ihre Antwort, sie habe (...) mit dem Fahrrad verlassen, unmissverständlich aus und liess keinen Interpretationsspielraum zu (vgl. A 7 S. 5 Ziff. 5). In das ungereimte Bild passen schliesslich auch die Ausführungen der Beschwerdeführerin zur Reise in die Schweiz, zu der sie keinerlei substanziierten Angaben machen konnte. Insbesondere ist nicht glaubhaft, dass sie keinen der von ihr passierten Flughäfen oder etwa die Fluglinie benennen kann. Die diesbezügliche auf die Fluglinie beschränkte Argumentation in der Beschwerde, wonach sie noch nie geflogen sei und dem sie begleitenden Schlepper vertraut habe und einfach gefolgt sei, ist gänzlich unbehelflich Dem ist nämlich entgegenzuhalten, dass Flughäfen oder Fluglinien sowohl im Flugzeug als auch vor Ort immer wieder bei Ansagen namentlich erwähnt werden; zudem ist davon auszugehen, dass ihr der Schlepper die angeflogenen Flughäfen genannt hat. Das Gericht kommt auch diesbezüglich zum Schluss, dass die Beschwerdeführerin Herkunft und Identität verschleiern will, um den Behörden eine Rückschaffung zu erschweren beziehungsweise zu verunmöglichen. Angesichts dieser Sachlage - die Wahrscheinlichkeit, wonach die Beschwerdeführerin im behaupteten geographischen Raum gelebt haben könnte, ist klein - ist den von ihr geltend gemachten Ausreise- beziehungsweise Asylgründen die Grundlage entzogen. Aufgrund dieser Feststellung kann darauf verzichtet werden, die weiteren Vorbringen zu prüfen.</w:t>
      </w:r>
    </w:p>
    <w:p>
      <w:r>
        <w:rPr>
          <w:b/>
        </w:rPr>
        <w:t>E. 4.3.6</w:t>
      </w:r>
    </w:p>
    <w:p>
      <w:r>
        <w:t>Abschliessend und der Vollständigkeit halber ist auf das Urteil des Bundesverwaltungsgerichts E-2981/2012 vom 20. Mai 2014 E. 5.10 zu verweisen, das in Präzisierung der bis anhin gültigen Praxis (vgl. EMARK 2005 Nr. 1 E. 4.3 sowie BVGE 2009/29) festhält, dass bei Personen tibeti­scher Ethnie, die ihre wahre Herkunft verschleiern oder verheimlichen, vermutungsweise davon auszugehen ist, dass keine flüchtlings- oder wegweisungsrechtlichen Gründe gegen eine Rückkehr an ihren bisherigen Aufenthaltsort bestehen. Mithin erübrigen sich Erörterungen im Zusammenhang mit dem Vorliegen von subjektiven Nachfluchtgründen (vgl. Beschwerde S. 9 ff.).</w:t>
      </w:r>
    </w:p>
    <w:p>
      <w:r>
        <w:rPr>
          <w:b/>
        </w:rPr>
        <w:t>E. 4.3.7</w:t>
      </w:r>
    </w:p>
    <w:p>
      <w:r>
        <w:t>Zusammenfassend ist festzuhalten, dass die Beschwerdeführerin keine Verfolgung im Sinne von Art. 3 AsylG nachweisen oder zumindest glaubhaft zu machen vermag und deshalb nicht als Flüchtling anerkannt werden kann. Die Vorinstanz hat demnach zu Recht die Flüchtlingseigenschaft verneint und das Asylgesuch abgelehnt. Der Antrag die Sache neu zu beurteilen ist abzuweisen.</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6.1</w:t>
      </w:r>
    </w:p>
    <w:p>
      <w:r>
        <w:t>Bezüglich des Wegweisungsvollzugs stellt sich das BFM vorweg auf den Standpunkt, da die von der Beschwerdeführerin geltend gemachte Staatsangehörigkeit nicht glaubhaft sei, müsse diese als unbekannt gelten. Das Gericht folgt der Vorinstanz sowohl in diesem Punkt als auch den weiteren diesbezüglichen Erwägungen des Bundesamtes.</w:t>
      </w:r>
    </w:p>
    <w:p>
      <w:r>
        <w:rPr>
          <w:b/>
        </w:rPr>
        <w:t>E. 6.2</w:t>
      </w:r>
    </w:p>
    <w:p>
      <w:r>
        <w:t>Zulässigkeit, Zumutbarkeit und Möglichkeit eines Wegweisungsvollzugs sind zwar von Amtes wegen zu prüfen, aber die Untersuchungspflicht findet ihre Grenzen an der Mitwirkungspflicht der Beschwerdeführerin. Es ist in der Tat nicht Sache der Behörden, bei fehlenden Hinweisen - vorliegend offensichtlich gezielt vorenthaltenen - nach etwaigen Weg-weisungsvollzugshindernissen in hypothetischen Herkunftsländern zu forschen. Vermutungsweise ist davon auszugehen, einer Wegweisung stünden keine Vollzugshindernisse im gesetzlichen Sinne entgegen.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der Beschwerde­führerin aufzuerlegen (Art. 63 Abs. 1 und 5 VwVG). Da die Beschwerdeführerin indes gemäss den vorliegenden Akten aktuell nicht erwerbstätig ist, kann davon ausgegangen werden, dass sie prozessual bedürftig ist. Gleichzeitig müssen die Beschwerdebegehren im Zeitpunkt der Einreichung als nicht aussichtslos bezeichnet werden. Demnach ist das Gesuch um Gewährung der unentgeltlichen Rechtspflege im Sinne von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