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D-6649/2014 vom 20. April 2015</w:t>
      </w:r>
    </w:p>
    <w:p>
      <w:r>
        <w:t>Bundesverwaltungsgericht, 2015-04-20, DE</w:t>
      </w:r>
    </w:p>
    <w:p>
      <w:r>
        <w:rPr>
          <w:b/>
        </w:rPr>
        <w:t xml:space="preserve">Quelle: </w:t>
      </w:r>
      <w:r>
        <w:t>https://mcp.opencaselaw.ch/entscheid/bvger_D-6649_2014</w:t>
      </w:r>
    </w:p>
    <w:p>
      <w:r>
        <w:t>FR: TAF D-6649/2014 du 20 avril 2015</w:t>
      </w:r>
    </w:p>
    <w:p>
      <w:r>
        <w:t>IT: TAF D-6649/2014 del 20 aprile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(vormals: BFM), mit welchen die Erteilung eines Visums verweigert wird (vgl. Art. 31 - 33 Verwaltungsgerichtsgesetz [VGG, SR 173.32]). Im Bereich dieser Materie entscheidet das Bundesverwaltungsgericht endgültig (Art. 83 Bst. c Ziff. 1 Bundesgerichtsgesetz [BGG, SR 173.110]).</w:t>
      </w:r>
    </w:p>
    <w:p>
      <w:r>
        <w:rPr>
          <w:b/>
        </w:rPr>
        <w:t>E. 1.2</w:t>
      </w:r>
    </w:p>
    <w:p>
      <w:r>
        <w:t>Das Verfahren vor dem Bundesverwaltungsgericht richtet sich nach dem Verwaltungsverfahrensgesetz (VwVG, SR 172.021), soweit das VGG nichts anderes bestimmt (Art. 37 VGG).</w:t>
      </w:r>
    </w:p>
    <w:p>
      <w:r>
        <w:rPr>
          <w:b/>
        </w:rPr>
        <w:t>E. 1.3</w:t>
      </w:r>
    </w:p>
    <w:p>
      <w:r>
        <w:t>Der Beschwerdeführer ist zur Beschwerdeführung legitimiert (Art. 48 Abs. 1 VwVG), zumal er als Gastgeber in eigenem Namen gegen den ablehnenden Visumsentscheid vom 20. August 2014 Einsprache erhob und er Adressat der angefochtenen Verfügung ist (vgl. Urteil des Bundesverwaltungsgerichts C-4524/2012 vom 11. März 2014 E. 1.3; vgl. ferner BVGE 2014/1 E. 1.3). Da die Eingabe vom 13. November 2014 frist- und formgerecht erfolgt ist (Art. 50 und 52 VwVG), ist auf die Beschwerde einzutreten.</w:t>
      </w:r>
    </w:p>
    <w:p>
      <w:r>
        <w:rPr>
          <w:b/>
        </w:rPr>
        <w:t>E. 1.4</w:t>
      </w:r>
    </w:p>
    <w:p>
      <w:r>
        <w:t>Angesichts der nachfolgenden Ausführungen beziehungsweise des Ausgangs des vorliegenden Beschwerdeverfahrens kann eine abschliessende Prüfung dazu unterbleiben, ob der Beschwerdeführer als Gastgeber lediglich bezüglich der Frage der verweigerten Erteilung eines ordentlichen Besuchervisums oder auch in Bezug auf die Frage der verweigerten Erteilung eines Visums nach der "Weisung humanitäres Visum" (vgl. unten, E. 3.4 f.) beschwerdelegitimiert ist. Eine entsprechende Beschwerdelegitimation scheint jedoch bereits deshalb gegeben, als bereits das BFM im Rahmen seines an den Beschwerdeführer gerichteten Einspracheentscheides ausdrücklich auf diese Weisung Bezug nahm.</w:t>
      </w:r>
    </w:p>
    <w:p>
      <w:r>
        <w:rPr>
          <w:b/>
        </w:rPr>
        <w:t>E. 1.5</w:t>
      </w:r>
    </w:p>
    <w:p>
      <w:r>
        <w:t>Das Bundesverwaltungsgericht stützt sich in der Beurteilung auf die Akten des schweizerischen Generalkonsulats in Istanbul und der Vor­ins­tanz, welche als paginierte Ausdrucke der elektronischen Dokumentenver­waltung (eDossier) per 14. November 2014 vorliegen.</w:t>
      </w:r>
    </w:p>
    <w:p>
      <w:r>
        <w:rPr>
          <w:b/>
        </w:rPr>
        <w:t>E. 1.6</w:t>
      </w:r>
    </w:p>
    <w:p>
      <w:r>
        <w:t>Die Beschwerde erweist sich in der Sache als zum Vornherein unbegründet, weshalb auf die Durchführung eines Schriftenwechsels verzichtet worden ist (Art. 57 Abs. 1 VwVG [e contrario]).</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liegt das Gesuch des Beschwerdeführers zugrunde, der in der Türkei befindlichen B._______, bei welcher es sich um seine Ehefrau handle, ein ordentliches Besuchervisum zu erteilen. Nachdem im Verlauf des Verfahrens die Stossrichtung des Gesuches respektive dessen Begründung geändert wurde, indem zusätzlich das Vorliegen einer Gefährdungslage geltend gemacht wurde, ist nachfolgend auf die verschiedenen Grundlagen einzugehen, welche im Falle von syrischen Staatsangehörigen zu einer Visumserteilung durch die Schweiz führen können. So bestehen grundsätzlich unterschiedliche Vor­aussetzungen für die Erteilung von ordentlichen Schengen-Visa (E. 3.3) und solchen mit räumlich beschränkter Gültigkeit (E. 3.4). Die zweitgenannte Kategorie wurde von den schweizerischen Behörden namentlich im Rahmen der Weisung "Visaerteilung aus humanitären Gründen" konkretisiert (E. 3.4.2 f. und 3.5.1). Im Falle von syrischen Staatsangehörigen war in der Vergangenheit zusätzlich die Weisung vom 4. September 2013 betreffend die "Erleichterte Erteilung von Besucher-Visa für syrische Familienangehörige" zu beachten (E. 3.6). Die zwei genannten Weisungen weisen zwar gewisse Gemeinsamkeiten auf, die Frage der Visumserteilung folgt jedoch unterschiedlichen Vorgaben, welche nicht zu vermengen sind. Überdies bedarf es aufgrund der vom Beschwerdeführer behaupteten familiären Zusammenhänge einer zusätzlichen Bemerkung (E. 3.7).</w:t>
      </w:r>
    </w:p>
    <w:p>
      <w:r>
        <w:rPr>
          <w:b/>
        </w:rPr>
        <w:t>E. 3.2</w:t>
      </w:r>
    </w:p>
    <w:p>
      <w:r>
        <w:t>Vor den Erwägungen zur Sache bleibt der Ordnung halber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(vgl. BVGE 2009/27 E. 3 m.w.H.). Anzumerken bleibt ferner, dass die im Bundesgesetz über die Ausländerinnen und Ausländer (AuG, SR 142.20) und seinen Ausführungsbestimmungen enthaltenen Regelungen über das Visumverfahren und über die Ein- und Ausreise nur soweit zur Anwendung gelangen, als die Schengen-Assoziierungsabkommen keine abweichenden Bestimmungen enthalten (vgl. Art. 2 Abs. 4 AuG)</w:t>
      </w:r>
    </w:p>
    <w:p>
      <w:r>
        <w:rPr>
          <w:b/>
        </w:rPr>
        <w:t>E. 3.3.1</w:t>
      </w:r>
    </w:p>
    <w:p>
      <w:r>
        <w:t>Angehörige von Staaten, die nicht Teil des Schengen-Raumes sind (sog. Drittstaaten), benötigen zur Einreise in die Schweiz beziehungsweise in den Schengen-Raum für einen Aufenthalt von höchstens 90 Tagen (je Zeitraum von 180 Tagen) gültige Reisedokumente, die zum Grenzübertritt berechtigen, und ein Visum, falls ein solches aufgrund ihrer Herkunft erforderlich ist. Die Visumspflicht beantwortet sich dabei gemäss Art. 4 Abs. 1 der Verordnung vom 22. Oktober 2008 über die Einreise und die Visumerteilung (VEV, SR 142.204)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[mit seitherigen Änderungen]). Unterliegen Drittstaatsangehörige der Visumspflicht, müssen sie für den Erhalt eines ordentlichen Schengen-Visums - welches für den gesamten Schengen-Raum gilt -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Im Weiteren dürfen sie nicht im Schengener-Informationssystem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[mit seitherigen Änderungen] sowie Art. 32 Abs. 1 Visakodex [Verordnung {EG} Nr. 810/2009 des Europäischen Parlaments und Rates vom 13. Juli 2009 über einen Visakodex der Gemeinschaft [mit seitherigen Änderungen]; vgl. auch BVGE 2009/27 E. 5 f.; vgl. ferner BVGE 2014/1).</w:t>
      </w:r>
    </w:p>
    <w:p>
      <w:r>
        <w:rPr>
          <w:b/>
        </w:rPr>
        <w:t>E. 3.3.2</w:t>
      </w:r>
    </w:p>
    <w:p>
      <w:r>
        <w:t>Als Staatsangehörige von Syrien untersteht B._______ der Visumspflicht gemäss den vorstehend zitierten Bestimmungen. Vom Beschwerdeführer wird auf Beschwerdeebene namentlich geltend gemacht, im Falle der Gesuchstellerin seien die Voraussetzungen zur Erteilung eines ordentlichen Besucher- respektive Schengen-Visums erfüllt, da ihr Unterhalt gesichert sei und sie die Schweiz fristgerecht und anstandslos verlassen werde. Mit seinen diesbezüglichen Angaben und Ausführungen wird jedoch der zentrale Vorbehalt der Vorinstanz gegen die Erteilung eines ordentlichen Schengen-Visums nicht entkräftet. So ist aufgrund der Akten mit der Vorinstanz darin einig zu gehen, dass die Erteilung eines entsprechenden Visums ausser Betracht fallen muss, da begründete Zweifel daran bestehen, die Gesuchstellerin werde die Schweiz und den Schengen-Raum nach Ablauf der maximalen Visumsdauer verlassen (vgl. dazu BVGE 2014/1 E. 4.4). Die Vorinstanz verweist in diesem Zusammenhang zu Recht auf die in Syrien herrschende Bürgerkriegslage und das Fehlen von Gründen, welche ausser der Reihe für einen Rückkehrwillen sprechen würden. Die anders lautenden Beteuerungen des Beschwerdeführers betreffend die Absicht einer anstandslosen und fristgerechten Ausreise können nicht überzeugen, zumal er schon im Rahmen des Einspracheverfahrens erkennen liess, dass er tatsächlich einen dauerhaften Verbleib der Gesuchstellerin in der Schweiz anstrebt, da er nicht länger respektive für Jahre von seiner Ehefrau getrennt sein wolle. Gleichzeitig lassen auch seine Beschwerdevorbringen mit hinreichender Deutlichkeit erkennen, dass die Gesuchstellerin die Schweiz und den Schengen-Raum nicht ohne zusätzliche Aufforderung vonseiten der Behörden verlassen würde. Damit besteht offenkundig keine hinreichende Garantie für eine anstandslose Ausreise innert 90 Tagen. Da die Erteilung eines ordentlichen Schengen-Visums bereits aufgrund der nicht hinreichend gesicherten Ausreise zu verweigern ist, kann auf Erwägungen zur Frage der Eignung des Beschwerdeführers als Gastgeber im ordentlichen Visumsverfahren verzichtet werden (vgl. dazu aber auch unten, E. 3.7). Ebenso kann auf eine Auseinandersetzung mit den in diesem Zusammenhang vorgelegten Beweismitteln (Garantieerklärungen von Dritten) verzichtet werden.</w:t>
      </w:r>
    </w:p>
    <w:p>
      <w:r>
        <w:rPr>
          <w:b/>
        </w:rPr>
        <w:t>E. 3.4.1</w:t>
      </w:r>
    </w:p>
    <w:p>
      <w:r>
        <w:t>Sind die Voraussetzungen für die Erteilung eines ordentlichen Besucher- respektive Schengen-Visums - das sogenannte einheitliche Visum (Art. 2 Ziff. 3 Visakodex) -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3.4.2</w:t>
      </w:r>
    </w:p>
    <w:p>
      <w:r>
        <w:t>Die Visaerteilung aus humanitären Gründen gewann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Dabei hielt der Bundesrat aber fest, dass damit die Voraussetzungen für die Erteilung einer Einreisebewilligung restriktiver würden (vgl. zum Ganzen: BBl 2010 4455, insbes. S. 4467 f., 4471 f., 4490 f. und 4519 f.). Der Bundesrat umschrieb in konkreter Weise, in welcher Situation sich eine Person zu befinden hat, damit ihr - im Gegensatz zu anderen Personen - auf dieser Grundlage ein Einreisevisum zu erteilen ist (vgl. BBl a.a.O.). Die entsprechenden Vorgaben wurden vom BFM in Absprache mit dem EDA in der Weisung vom 28. September 2012 betreffend "Visumantrag aus humanitären Gründen" aufgenommen (nachfolgend: Weisung humanitäres Visum), welche letztmals am 25. Februar 2014 revidiert worden ist. Anders als im Fall des ordentlichen Schengen-Visums (vgl. oben, E. 3.3) und der nachfolgend erwähnten Weisung vom 4. September 2013 betreffend die "Erleichterte Erteilung von Besucher-Visa für syrische Familienangehörige" (vgl. unten, E. 3.6) bedarf es in Zusammenhang mit einer Visumserteilung aus humanitären Gründen keiner gastgebenden Person in der Schweiz. Der Fokus liegt hier vielmehr in der unmittelbaren, ernsthaften und konkreten Gefährdung von Leib und Leben (vgl. unten, E.3.5.1).</w:t>
      </w:r>
    </w:p>
    <w:p>
      <w:r>
        <w:rPr>
          <w:b/>
        </w:rPr>
        <w:t>E. 3.4.3</w:t>
      </w:r>
    </w:p>
    <w:p>
      <w:r>
        <w:t>Bei der Weisung humanitäres Visum handelt es sich um eine vollzugslenkende Verwaltungsverordnung, welche zur Gewährung einer einheitlichen und rechtsgleichen Praxis Vorgaben für die Handhabung offener Formulierungen macht (vgl. dazu Patricia Egli, Verwaltungsverordnungen als Rechtsquellen des Verwaltungsrechts?, Aktuelle Juristische Praxis [AJP] 2011 S. 1160 m.w.H.). Vollzugslenkende Weisungen stellen zwar keine Rechtsquellen im eigentlichen Sinne dar, auf welche sich eine Privatperson berufen kann (vgl. BGE 121 II 473 E. 2b; Egli, a.a.O. S. 1161), dennoch können sie im konkreten Anwendungsfall inzident auf ihre Rechtmässigkeit überprüft werden (BGE 131 I 166 E. 7.2). Verwaltungsverordnungen sind demnach als solche für das Gericht grundsätzlich nicht bindend. Soweit sie jedoch eine dem Einzelfall angepasste und gerecht werdende Auslegung der anwendbaren gesetzlichen Vorschriften zulassen, werden sie gleichwohl mitberücksichtigt (vgl. dazu BVGE 2013/59 E. 9.3.7 [am Ende; mit Hinweisen auf die bundesgerichtliche Rechtsprechung]). Nachdem die Weisung humanitäres Visum den Willen des Gesetzgebers wiedergibt und konkretisiert, stellt das Gericht in seiner Praxis auf diese Weisung ab.</w:t>
      </w:r>
    </w:p>
    <w:p>
      <w:r>
        <w:rPr>
          <w:b/>
        </w:rPr>
        <w:t>E. 3.4.4</w:t>
      </w:r>
    </w:p>
    <w:p>
      <w:r>
        <w:t>In der Sache bleibt festzuhalten, dass die in der Weisung humanitäres Visum definierten Einreisevoraussetzungen deutlich restriktiver gefasst sind, als dies bei den altrechtlichen Asylgesuchen aus dem Ausland der Fall war (vgl. für die diesbezügliche Praxis BVGE 2011/10 E. 3.3). Auf diese Stossrichtung wies der Bundesrat jedoch in der vorerwähnten Botschaft ausdrücklich hin.</w:t>
      </w:r>
    </w:p>
    <w:p>
      <w:r>
        <w:rPr>
          <w:b/>
        </w:rPr>
        <w:t>E. 3.5.1</w:t>
      </w:r>
    </w:p>
    <w:p>
      <w:r>
        <w:t>Das BFM hält in der angefochtenen Verfügung unter direkter Bezugnahme auf die in der Weisung "Visumantrag aus humanitären Gründen" vom 25. Februar 2014 definierten Voraussetzungen dafür, die Erteilung eines Visums aus humanitären Gründen lasse sich aufgrund der vorliegenden Aktenlage nicht rechtfertigten.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3.5.2</w:t>
      </w:r>
    </w:p>
    <w:p>
      <w:r>
        <w:t>Vom Beschwerdeführer wird dem wesentlichen Sinngehalt nach geltend gemacht, die in der Türkei für syrische Flüchtlinge herrschenden Verhältnisse seien unhaltbar, weshalb der Gesuchstellerin ein Einreisevisum zu erteilen sei. Zudem beruft er sich auf eine angeblich schwerwiegende Erkrankungslage seiner Ehefrau. In seinen Ausführungen verweist er zunächst auf eine angebliche Überforderung der Türkei durch die vielen syrischen Bürgerkriegsflüchtlinge, zumal die Lager bereits überfüllt seien, im Weiteren auf eine angeblich völlig mangelhafte Sicherheitslage, zumal gerade kurdischen Flüchtlingen in der Türkei mit Ablehnung begegnet werde, sowie auf das angeblich völlige Fehlen einer sozialen Absicherung ausserhalb der bereits überfüllten Flüchtlingslager. Damit wird jedoch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Bürgerkriegsflüchtlinge in der Türkei ist gemäss jüngeren Berichten auf mittlerweile rund 1,5 Millionen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Als massgeblich erweist sich, dass in vorliegender Sache - im Sinne der vorinstanzlichen Erwägungen - keine stichhaltigen Gründe ersichtlich sind, welche darauf hindeuten würden, die Gesuchstellerin sei in der Türkei unmittelbar, ernsthaft und konkret an Leib und Leben gefährdet, respektive sie befinde sich in einer besonderen Notlage, welche ein behördliches Eingreifen zwingend erforderlich erscheinen liesse. Daran ändern weder die Beschwerdevorbringen über eine angeblich besonders hohe Gefährdung der Gesuchstellerin als alleinstehende Frau noch die Vorbringen einer angeblich schweren psychischen Erkrankungslage etwas, zumal die Gesuchstellerin gehalten ist, sich in eines der offiziellen türkischen Flüchtlingslager zu begeben, wo sie nach Auffassung des Gerichts hinreichend sicher ist und wo ihr auch eine genügende medizinische Versorgung zur Verfügung stehen dürfte.</w:t>
      </w:r>
    </w:p>
    <w:p>
      <w:r>
        <w:rPr>
          <w:b/>
        </w:rPr>
        <w:t>E. 3.6</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bereits am 29. November 2013 ersatzlos aufgehoben wurde. Dieser Weisung gemäss konnte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die genannte Weisung und insbesondere Urteil des Bundesverwaltungsgerichts D-2778/2014 vom 12. Januar 2015). Im Einspracheentscheid vom 28. Oktober 2014 wurde vom BFM angemerkt, eine Visumserteilung nach Massgabe dieser Weisung falle ausser Betracht, da der Visumsantrag erst (lange) nach deren Aufhebung gestellt worden sei. Dieser Ansatz ist grundsätzlich zutreffend und wird vom Beschwerdeführer nicht bestritten. Der Vollständigkeit halber bleibt aber anzumerken, dass eine Visumserteilung nach Massgabe der Weisung vom 4. Sep­tem­ber 2013 auch im Falle einer Antragsstellung schon im Herbst 2013 nicht in Frage gekommen wäre, da der Beschwerdeführer über keinen ordentlichen Aufenthaltstitel für die Schweiz verfügt, womit die Voraussetzungen für eine Anwendung dieser Weisung von vornherein nicht erfüllt waren (vgl. Urteil des Bundesverwaltungsgerichts D-2778/2014 vom 12. Januar 2015 E. 6.3).</w:t>
      </w:r>
    </w:p>
    <w:p>
      <w:r>
        <w:rPr>
          <w:b/>
        </w:rPr>
        <w:t>E. 3.7</w:t>
      </w:r>
    </w:p>
    <w:p>
      <w:r>
        <w:t>Da vom Beschwerdeführer geltend gemacht wird, bei B._______ handle es sich um seine Ehefrau, bleibt der Ordnung halber festzuhalten, dass das ordentliche Visumsverfahren - wie von der Gesuchstellerin am 22. Juli 2014 eingeleitet, gestützt auf ein Einladungsschreiben des Beschwerdeführers vom 20. Juli 2014 - nicht zur Umgehung der Bestimmung von Art. 85 Abs. 7 AuG herangezogen werden darf, laut welcher Ehegatten von vorläufig aufgenommenen Personen frühestens drei Jahre nach Anordnung der vorläufigen Aufnahme in die Schweiz nachgezogen und in die vorläufige Aufnahme eingeschlossen werden können. Da die zeitlichen Voraussetzungen von Art. 85 Abs. 7 AuG offenkundig noch längere Zeit nicht erfüllt sind, hat die Vorinstanz zur Recht auf eine diesbezügliche Prüfung verzichtet. Damit kann zugleich offen bleiben, ob die vom BFM geäusserten Zweifel an der geltend gemachten Ehe in der Sache berechtigt sind oder nicht.</w:t>
      </w:r>
    </w:p>
    <w:p>
      <w:r>
        <w:rPr>
          <w:b/>
        </w:rPr>
        <w:t>E. 4</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5</w:t>
      </w:r>
    </w:p>
    <w:p>
      <w:r>
        <w:t>Bei diesem Ausgang des Verfahrens sind dem Beschwerdeführer Kosten aufzuerlegen (vgl. Art. 63 Abs. 1 VwVG und Art. 1-3 des Reglements vom 22. Februar 2008 über die Kosten und Entschädigungen vor dem Bundesverwaltungsgericht [VGKE, SR 173.320.2]), wobei die Kosten auf Fr. 600.- festzusetzen sind. Der am 18. Dezember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