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D-6648/2011 vom 16. Dezember 2011</w:t>
      </w:r>
    </w:p>
    <w:p>
      <w:r>
        <w:t>Bundesverwaltungsgericht, 2011-12-16, DE</w:t>
      </w:r>
    </w:p>
    <w:p>
      <w:r>
        <w:rPr>
          <w:b/>
        </w:rPr>
        <w:t xml:space="preserve">Quelle: </w:t>
      </w:r>
      <w:r>
        <w:t>https://mcp.opencaselaw.ch/entscheid/bvger_D-6648_2011</w:t>
      </w:r>
    </w:p>
    <w:p>
      <w:r>
        <w:t>FR: TAF D-6648/2011 du 16 décembre 2011</w:t>
      </w:r>
    </w:p>
    <w:p>
      <w:r>
        <w:t>IT: TAF D-6648/2011 del 16 dicembre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hat am Verfahren vor der Vorinstanz teilgenommen, ist durch die angefochtene Verfügung besonders berührt und hat ein schutzwürdiges Interesse an deren Aufhebung beziehungsweise Änderung, weshalb er zur Einreichung der Beschwerde legitimiert ist (Art. 105 AsylG i.V.m. Art. 37 VGG und Art. 48 Abs. 1 VwVG). Auf die Beschwerde ist somit - unter Vorbehalt der nachfolgenden Erwägung - einzutreten.</w:t>
      </w:r>
    </w:p>
    <w:p>
      <w:r>
        <w:rPr>
          <w:b/>
        </w:rPr>
        <w:t>E. 1.4</w:t>
      </w:r>
    </w:p>
    <w:p>
      <w:r>
        <w:t>Da es im vorliegenden Verfahren lediglich darum geht, die Voraussetzungen einer Überstellung des Beschwerdeführers nach Italien (Drittstaat) im Rahmen der Dublin-II-VO zu prüfen, ist auf die Rechtsbegehren betreffend Flüchtlingseigenschaft, Asyl, Kontaktaufnahme mit den Behörden des Heimat- oder Herkunftsstaats und Datenweitergabe an diese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respektive einer zweiten Richterin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Die Beschwerdeinstanz enthält sich einer selbständigen materiellen Prüfung und weist die Sache - sofern sie den Nichteintretensentscheid als unrechtmässig erachtet - zu neuer Entscheidung an die Vorinstanz zurück (BVGE 2007/8 E. 2.1).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 (vgl. BVGE 2010/45 E. 8.2.3 und 10.2).</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der Beschwerdeführer habe anlässlich der Befragung zur Person zu Protokoll gegeben, dass er am 1. Oktober 2011 in Italien um Asyl ersucht habe. Dies sei durch den Abgleich der Fingerabdrücke mit der Zentraleinheit EURODAC bestätigt worden. Ferner habe er ausgeführt, dass er sich bis zur Einreise in die Schweiz immer in Italien aufgehalten habe. Die italienischen Behörden hätten das Ersuchen des BFM um Übernahme des Beschwerdeführers gestützt auf Art. 16 Abs. 1 Bst. c Dublin-II-VO gutgeheissen. Somit liege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die Zuständigkeit bei Italien, das Asyl- und Wegweisungsverfahren durchzuführen. Die Überstellung an Italien habe - vorbehältlich einer allfälligen Unterbrechung oder Verlängerung (Art. 19 f. Dublin-II-VO) - bis spätestens am 16. Mai 2012 zu erfolgen. Auf das Asylgesuch werde somit nicht eingetreten. Den Vollzug der Wegweisung erachtete die Vorinstanz als zulässig, zumutbar und möglich.</w:t>
      </w:r>
    </w:p>
    <w:p>
      <w:r>
        <w:rPr>
          <w:b/>
        </w:rPr>
        <w:t>E. 5.3</w:t>
      </w:r>
    </w:p>
    <w:p>
      <w:r>
        <w:t>Aus den Akten - insbesondere dem EURODAC-Treffer - ergibt sich, dass der Beschwerdeführer in Italien am 1. Oktober 2011 daktyloskopisch registriert wurde, er dort am selben Tag ein Asylgesuch stellte und er sich bis zu seiner Einreise in die Schweiz immer in Italien aufhielt. Da das BFM die italienischen Behörden am 9. November 2011 um Wiederaufnahme des Beschwerdeführers gemäss Art. 16 Abs. 1 Bst. c Dublin-II-VO ersuchte, und diese am 16. November 2011 gestützt auf diese Bestimmung einer Überstellung des Beschwerdeführers zustimmten, ist die Grundlage für einen Nichteintretensentscheid in Anwendung von Art. 34 Abs. 2 Bst. d AsylG ohne Weiteres gegeben. An der Zuständigkeit Italiens ändern auch die anlässlich der Gewährung des rechtlichen Gehörs vom 26. Oktober 2011 sowie die in der Beschwerde geäusserten Bedenken bezüglich der Lebensbedingungen in Italien (keine Unterkunft, keine Unterstützung) nichts, ist doch Italien unter anderem Signatarstaat der Konvention vom 4. November 1950 zum Schutze der Menschenrechte und Grundfreiheiten (EMRK, SR 0.101), des Abkommens vom 28. Juli 1951 über die Rechtsstellung der Flüchtlinge (FK, SR 0.142.30) sowie des Übereinkommens vom 10. Dezember 1984 gegen Folter und andere grausame, unmenschliche oder erniedrigende Behandlung oder Strafe (FoK, SR 0.105).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Es bestehen vorliegend keine glaubhaften Hinweise darauf, Italien würde sich im Falle des Beschwerdeführers nicht an die aus diesen Übereinkommen resultierenden Verpflichtungen, insbesondere das Rückschiebungsverbot oder die einschlägigen Normen der EMRK, halten, weshalb auch das Vorbringen des Beschwerdeführers betreffend einer Rückschiebung in sein Heimatland beziehungsweise nach Griechenland im Falle seiner Rückkehr nach Italien die Rechtmässigkeit der Überstellung dorthin nicht zu erschüttern vermag. Gemäss Kenntnissen des Bundesverwaltungsgerichts werden Dublin-Rückkehrende von den italienischen Behörden bevorzugt behandelt und es nehmen sich - neben den staatlichen Strukturen - auch zahlreiche private Hilfsorganisationen der Betreuung von Asylsuchenden und Flüchtlingen an. Daher ist - entgegen der Behauptung in der Rechtsmittelschrift - davon auszugehen, der Beschwerdeführer könne allfällig benötigte Unterstützung vom italienischen Staat beziehungsweise von privaten Hilfsorganisationen erhältlich machen. Unter diesen Umständen sind daher keine konkreten Anhaltspunkte dafür ersichtlich, der Beschwerdeführer würde im Falle einer Rückkehr nach Italien in eine existenzbedrohende Notlage geraten. An dieser Einschätzung vermag die in der Beschwerde erwähnte Beurteilung der Schweizerischen Flüchtlingshilfe, wonach eine Rückweisung von Asylsuchenden nach Italien nicht zumutbar sei, nichts zu ändern, weil das vorliegende Urteil in Übereinstimmung mit der Praxis des Bundesverwaltungsgerichts zum Wegweisungsvollzug nach Italien ergeht (vgl. BVGE 2010/45, Urteile des Bundesverwaltungsgerichts E-3223/2011 vom 14. Juni 2011 und E-2908/2011 vom 25. Mai 2011). Auch die Aussage des Beschwerdeführers in der Rechtsmittelschrift, wonach er befürchte, in Italien von einem Taliban verfolgt zu werden, steht einer Überstellung nicht entgegen, zumal er sich diesbezüglich - falls es nötig sein sollte - an die italienischen Behörden wenden kann und Italien als Mitgliedsstaat der Europäischen Union ein Rechtsstaat ist sowie als solcher die Sicherheit des Beschwerdeführers im gesetzlichen Rahmen gewährleistet, weshalb es sich erübrigt, weiter darauf einzugehen. Angesichts der gesamten Umstände erweist sich der Vollzug der Wegweisung nach Italien in Berücksichtigung der entscheidrelevanten Aspekte - insbesondere unter dem Blickwinkel von Art. 3 EMRK - als zulässig und zumutbar, weshalb vorliegend kein Anlass zum Selbsteintritt besteht. Alleine der Wunsch des Beschwerdeführers, in der Schweiz zu bleiben, ist kein Grund, eine Überstellung nach Italien auszuschliessen.</w:t>
      </w:r>
    </w:p>
    <w:p>
      <w:r>
        <w:rPr>
          <w:b/>
        </w:rPr>
        <w:t>E. 5.4</w:t>
      </w:r>
    </w:p>
    <w:p>
      <w:r>
        <w:t>Nach dem Gesagten erübrigt es sich, auf die Ausführungen und Einwände in der Beschwerde weiter einzugehen, da sie am Ergebnis nichts ändern. Das BFM ist in Anwendung von Art. 34 Abs. 2 Bst. d AsylG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BVGE 2009/50 E. 9).</w:t>
      </w:r>
    </w:p>
    <w:p>
      <w:r>
        <w:rPr>
          <w:b/>
        </w:rPr>
        <w:t>E. 6.2</w:t>
      </w:r>
    </w:p>
    <w:p>
      <w:r>
        <w:t>Im Rahmen des Dublin-Verfahrens - bei dem es sich, wie bereits erwähnt, um ein Überstellungsverfahren in den für die Prüfung des Asylgesuches zuständigen Staat handelt - bleibt systembedingt kein Raum für Ersatzmassnahmen im Sinne von Art. 44 Abs. 2 AsylG i.V.m. Art. 83 Abs. 1 des Bundesgesetzes vom 16. Dezember 2005 über die Ausländerinnen und Ausländer (AuG, SR 142.20). Eine entsprechende Prüfung muss, soweit notwendig, vielmehr bereits im Rahmen des Dublin-Ver­fah­rens stattfinden (vgl. BVGE 2010/45 E. 10.2).</w:t>
      </w:r>
    </w:p>
    <w:p>
      <w:r>
        <w:rPr>
          <w:b/>
        </w:rPr>
        <w:t>E. 6.3</w:t>
      </w:r>
    </w:p>
    <w:p>
      <w:r>
        <w:t>Nach dem Gesagten besteht kein Anlass für die Ausübung des Selbsteintrittsrechts (Art. 3 Abs. 2 Dublin-II-VO), weshalb die vom BFM verfügte Wegweisung und deren Vollzug nach Italien zu bestätigen sind.</w:t>
      </w:r>
    </w:p>
    <w:p>
      <w:r>
        <w:rPr>
          <w:b/>
        </w:rPr>
        <w:t>E. 7</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8</w:t>
      </w:r>
    </w:p>
    <w:p>
      <w:r>
        <w:t>Mit dem Urteil in der Hauptsache sind die (Eventual-)Begehren um Verzicht auf die Erhebung eines Kostenvorschusses und um Erteilung der aufschiebenden Wirkung der Beschwerde gegenstandslos geworden.</w:t>
      </w:r>
    </w:p>
    <w:p>
      <w:r>
        <w:rPr>
          <w:b/>
        </w:rPr>
        <w:t>E. 9.1</w:t>
      </w:r>
    </w:p>
    <w:p>
      <w:r>
        <w:t>Aufgrund vorstehender Erwägungen erweist sich die Beschwerde als aussichtslos, weshalb das Gesuch um Gewährung der unentgeltlichen Rechtspflege im Sinne von Art. 65 Abs. 1 und 2 VwVG - unbesehen der Bedürftigkeit des Beschwerdeführers - vollumfänglich abzuweisen ist.</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