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D-6644/2024 vom 31. Oktober 2024</w:t>
      </w:r>
    </w:p>
    <w:p>
      <w:r>
        <w:t>Bundesverwaltungsgericht, 2024-10-31, FR</w:t>
      </w:r>
    </w:p>
    <w:p>
      <w:r>
        <w:rPr>
          <w:b/>
        </w:rPr>
        <w:t xml:space="preserve">Quelle: </w:t>
      </w:r>
      <w:r>
        <w:t>https://mcp.opencaselaw.ch/entscheid/bvger_D-6644_2024</w:t>
      </w:r>
    </w:p>
    <w:p>
      <w:r>
        <w:t>FR: TAF D-6644/2024 du 31 octobre 2024</w:t>
      </w:r>
    </w:p>
    <w:p>
      <w:r>
        <w:t>IT: TAF D-6644/2024 del 31 ottobre 2024</w:t>
      </w:r>
    </w:p>
    <w:p>
      <w:pPr>
        <w:pStyle w:val="Heading2"/>
      </w:pPr>
      <w:r>
        <w:t>Regeste</w:t>
      </w:r>
    </w:p>
    <w:p>
      <w:r>
        <w:t>Asile et renvoi (procédure accélérée)</w:t>
      </w:r>
    </w:p>
    <w:p>
      <w:pPr>
        <w:pStyle w:val="Heading2"/>
      </w:pPr>
      <w:r>
        <w:t>Erwägungen</w:t>
      </w:r>
    </w:p>
    <w:p>
      <w:r>
        <w:rPr>
          <w:b/>
        </w:rPr>
        <w:t>E. 20</w:t>
      </w:r>
    </w:p>
    <w:p>
      <w:r>
        <w:t>avril 2023 consid. 6.3 et jurisp. cit.), qu’enfin, le recourant a reconnu qu’il s’était abstenu – pour des raisons pour le moins fantaisistes – de dénoncer aux autorités compétentes de son pays les menaces dont il aurait été la cible et, plus largement, de requérir auprès d’elles une quelconque intervention, notamment des mesures protectrices (cf. procès-verbal du 3 octobre 2024, Q122 à 124), qu’ainsi, faute pour l’intéressé de s’être employé à obtenir une protection adéquate des autorités tunisiennes et d’avoir établi que celles-ci la lui avaient refusée ou n’avaient pas été en mesure de la mettre en œuvre, les motifs d’asile invoqués ne sont pas pertinents, pour ces raisons également, qu’au vu de ce qui précède, le recours, en tant qu'il conteste le refus de reconnaître à l’intéressé la qualité de réfugié et de lui octroyer l'asile, doit être rejeté, et la décision attaquée confirmée sur ces points,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est ordonnée si elle est licite, raisonnablement exigible et possible ; que si ces conditions ne sont pas réunies, l'admission</w:t>
      </w:r>
    </w:p>
    <w:p>
      <w:r>
        <w:t>D-6644/2024 Page 6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est dans la pleine force de l’âge, sans charge de famille et au bénéfice d’une expérience professionnelle, que son état de santé ne saurait faire obstacle à son retour en Tunisie, étant précisé que le requérant a déclaré bien se porter, tant psychiquement que physiquement (cf. procès-verbal précité, Q48 s.) ; que pour le surplus, il peut être renvoyé aux considérants topiques de la décision attaquée (pt. III ch. 2, p. 5), que bien que cela ne soit pas décisif en l’occurrence, l’intéressé pourra aussi compter, lors de son retour, sur l’aide des membres de sa famille résidant en Tunisie,</w:t>
      </w:r>
    </w:p>
    <w:p>
      <w:r>
        <w:t>D-6644/2024 Page 7 que l'exécution du renvoi est enfin possible (art. 83 al. 2 LEI ; cf. ATAF 2008/34 consid. 12 et jurisp. cit.), le recourant étant tenu de collaborer à l'obtention de documents de voyage lui permettant de retourner dans son pays d'origine (art. 8 al. 4 LAsi), qu’en conséquence, le recours est rejeté, que par le présent prononcé, la demande de dispense du versement de l'avance des frais de procédure est sans objet (art. 63 al. 4 PA), que s'avérant manifestement infondé, le recours est rejeté dans une procédure à juge unique, avec l'approbation d'une second juge (art. 111 let. e LAsi), que pour les mêmes motifs, la requête d’assistance judiciaire totale doit être rejetée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 page suivante)</w:t>
      </w:r>
    </w:p>
    <w:p>
      <w:r>
        <w:t>D-6644/2024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