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D-6643/2006 vom 13. November 2007</w:t>
      </w:r>
    </w:p>
    <w:p>
      <w:r>
        <w:t>Bundesverwaltungsgericht, 2007-11-13, DE</w:t>
      </w:r>
    </w:p>
    <w:p>
      <w:r>
        <w:rPr>
          <w:b/>
        </w:rPr>
        <w:t xml:space="preserve">Quelle: </w:t>
      </w:r>
      <w:r>
        <w:t>https://mcp.opencaselaw.ch/entscheid/bvger_D-6643_2006</w:t>
      </w:r>
    </w:p>
    <w:p>
      <w:r>
        <w:t>FR: TAF D-6643/2006 du 13 novembre 2007</w:t>
      </w:r>
    </w:p>
    <w:p>
      <w:r>
        <w:t>IT: TAF D-6643/2006 del 13 novembre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AsylG; Art. 83 Bst. d Ziff. 1 des Bundesgerichtsgesetzes vom 17. Juni 2005 [BGG, SR 173.110]). Die Beurteilung erfolgt nach neuem Verfahrensrecht (vgl. Art. 53 Abs. 2 VGG).</w:t>
      </w:r>
    </w:p>
    <w:p>
      <w:r>
        <w:rPr>
          <w:b/>
        </w:rPr>
        <w:t>E. 1.2</w:t>
      </w:r>
    </w:p>
    <w:p>
      <w:r>
        <w:t>Das Bundesverwaltungsgericht übernimmt bei gegebener Zuständigkeit am 1. Januar 2007 die bei der vormaligen Schweizerischen Asylrekurskommission (ARK) hängigen Rechtsmittel. Das Bundesverwaltungsgericht ist daher zuständig für die Beurteilung der vorliegenden Beschwerde.</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Abs. 1 und 50 ff. VwVG). Auf die Beschwerde ist mithin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seiner Beschwerdeschrift vom 18. September 2003 wiederholt der Beschwerdeführer im Wesentlichen den Sachverhalt und führt im Weiteren aus, anscheinend sei sein Anwalt ausgezogen und praktiziere nicht mehr in (...). Sein Anwalt sei während seiner dreimonatigen Haft für ihn tätig gewesen. Danach sei der Kontakt zu ihm fast abgebrochen. Er habe die Anklageschrift bei den schweizerischen Behörden eingereicht und frage sich nun, weshalb man sich nicht beim Gericht über sein Verfahren erkundige.</w:t>
      </w:r>
    </w:p>
    <w:p>
      <w:r>
        <w:rPr>
          <w:b/>
        </w:rPr>
        <w:t>E. 4.2</w:t>
      </w:r>
    </w:p>
    <w:p>
      <w:r>
        <w:t>Diese Vorbringen des Beschwerdeführers vermögen nicht zu überzeugen, zumal sie jeglicher Grundlage entbehren. Bekanntlich wurde dem Beschwerdeführer das rechtliche Gehör zur Botschaftsabklärung vom 30. Juni 2003 gewährt. Aus ihr ergibt sich beispielsweise, dass beim Gericht Erkundigungen eingezogen wurden. Immerhin wird in der Botschaftsantwort unter Hinweis auf einen Strafregisterauszug festgehalten, dass in der Zeitspanne zwischen 1997 und 2003 keine Verfahren gegen den Beschwerdeführer eingeleitet wurden. Ausserdem gab es im Jahre 1999 kein Verfahren mit der Aktennummer (...), weshalb es sich bei der vom Beschwerdeführer eingereichten Anklageschrift vom 1. August 1999 offensichtlich um eine Totalfälschung handelt. Da des Weiteren durch Abklärungen vor Ort festgestellt wurde, dass über den Beschwerdeführer weder ein politisches noch ein gemeinrechtliches Datenblatt existiert, dass er weder von der Polizei noch der Gendarmerie auf nationaler oder lokaler Ebene gesucht wird, dass er keinem Passverbot untersteht und dass er schliesslich weder auf dem Zivilstandsamt von (...) registriert ist noch irgend jemand im Dorf (...) die Familie des Beschwerdeführers kennt, ist der geltend gemachten Verfolgungssituation die Grundlage entzogen. An dieser Betrachtungsweise vermögen auch die im Arztzeugnis vom 7. Dezember 2002 aufgelisteten Diagnosen (posttraumatische Belastungsstörung {ICD-10 F 43.19}, gekoppelt mit einer mittelgradigen depressiven Störung {ICD-10 F 32.1}, "Falakafüsse" {Zustand nach Schlagen der Fusssohlen bis aufs Blut}, Non-ulcer Dyspepsie) nichts zu ändern, weil dieses Zeugnis keinen Aufschluss darüber geben kann, unter welchen Umständen der Beschwerdeführer zu seinen "Falakafüssen" gekommen ist oder worauf sich das diagnostizierte Trauma bezieht. In Bezug auf die Feststellbarkeit der Ursachen einer Traumatisierung hat die ARK bereits 1994 in einem unveröffentlichten Urteil vom 25. Mai 1994 (auszugsweise publiziert in Asyl 1994/4 S. 92) ausgeführt: "Glaubhaft gemacht ist aufgrund der gutachterlichen Feststellung einer posttraumatischen Belastungsstörung einzig, dass die Beschwerdeführerin ein traumatisierendes Ereignis erlebt haben muss. Die genauen Umstände dieses Erlebnisses - was für die Frage der Asylrelevanz von entscheidender Bedeutung wäre - bleiben indessen unklar. Da im Asylverfahren für den Nachweis der Flüchtlingseigenschaft - trotz des herabgesetzten Beweismassstabs und des dabei geltenden Untersuchungsgrundsatzes - der/die Asylgesuchsteller/in die Beweislast (d.h. die Folgen des misslungenen Nachweises) trägt, kann aus diesem Grund der Beschwerdeführerin die Flüchtlingseigenschaft nicht zuerkannt werden." Es besteht für das Bundesverwaltungsgericht keine Veranlassung, von diesen Schlussfolgerungen abzuweichen. Dieser Beurteilung der Beweiskraft einer psychiatrischen Diagnose ist somit auch im vorliegenden Verfahren zuzustimmen. Das Vorliegen eines schweren, tatsächlichen Traumas ist die "conditio sine qua non" einer Diagnose der PTBS (vgl. Dr. med. Jürg Häfliger, Die Posttraumatische Belastungsstörung, 1. Teil, in: Ars Medici 13/95, S. 924). Äussere Traumen können, müssen aber nicht psychische Folgen haben; dies gilt auch für extreme lebensbedrohliche Traumen. Auch nach solchen Traumen muss eine posttraumatische Belastungsstörung nicht zwangsläufig auftreten, es kann auch eine Anpassungsstörung auftreten oder die Verarbeitung gelingt ohne psychische beziehungsweise psychopathologische, überdauernde Symptomatik. Die Symptomatik einer posttraumatischen Belastungsstörung kann auch als Reaktion auf eine nicht besonders extreme Belastung auftreten, d.h. aus dem Vorliegen des psychopathologischen Bildes einer posttraumatischen Belastungsstörung darf nicht auf die Existenz eines entsprechend schweren Traumas rückgeschlossen werden, wenn über Existenz und Schwere des Traumas keine Informationen vorliegen (vgl. Prof. Dr. med. Dieter Ebert/Prof. Dr. med. Hildburg Kindt, Die posttraumatische Belastungsstörung im Rahmen von Asylverfahren, in: Verwaltungsblätter für Baden-Württemberg 2/2004, S. 42 f.; Dr. med. Martin Leonhardt/Prof. Dr. med. Klaus Foerster, Probleme bei der Begutachtung der posttraumatischen Belastungsstörung, in: Der medizinische Sachverständige 99 {2003}, S. 151 f.; Klaus Foerster, Die Kausalitätsbeurteilung bei funktionellen psychischen Störungen nach Unfällen, in: Erwin Murer {Hrsg.}, Psychische Störungen und die Sozialversicherung - Schwerpunkt Unfallversicherung, Bern 2002, S. 122; Fulvio Haefeli, Asylverfahren und posttraumatische Belastungsstörung {PTBS}, in: SJZ 96 {2000}, S. 238). Da psychische Symptome bezüglich ihrer Verursachung somit nicht spezifisch sind, erlaubt die Symptomatologie keine Rekonstruktion der objektiven Seite des traumatisierenden Ereignisses (vgl. Martin Leonhardt, Psychiatrische Begutachtung bei asyl- und ausländerrechtlichen Verfahren, in: Ulrich Venzlaff/Klaus Foerster (Hrsg.), Psychiatrische Begutachtung, 4. Aufl., München 2004, S. 752; Gerhard Ebner/Joachim Gardemann/Volker Dittmann, Psychiatrische Arztzeugnisse und Gutachten im Asylverfahren, in: Gerhard Ebner/Volker Dittmann/Bruno Gravier/Klaus Hoffmann/René Raggenbass (Hrsg.), Psychiatrie und Recht/Psychiatrie et Droit, Forum Gesundheitsrecht/droit de la santé, Band 10, Zürich 2005, S. 363). Bei dieser Sachlage vermag die beim Beschwerdeführer gestellte Diagnose einer PTBS nicht die behauptete erlittene Verfolgung in der Türkei zu belegen. Desgleichen vermögen auch die festgestellten Verletzungen an den Füssen des Beschwerdeführers keinen asylrechtlich relevanten Sachverhalt zu belegen, zumal der behauptete Sachvortrag nicht glaubhaft und die Ursache der Verletzung unbestimmt ist. Jedenfalls ist es im vorliegenden Verfahren dem Beschwerdeführer nicht gelungen, eine gemäss Art. 3 AsylG relevante Verfolgung glaubhaft zu machen. Bei dieser Sachlage erübrigt es sich, auf weitere Vorbringen in der Beschwerdeschrift oder weitere Dokumente wie etwa den Auszug aus dem Familienregister einzugehen, zumal sich bereits der eingereichte Nüfus als Totalfälschung erwies. Die Vorinstanz hat deshalb zu Recht die in der angefochtenen Verfügung als Fälschungen bezeichneten Dokumente eingezogen.</w:t>
      </w:r>
    </w:p>
    <w:p>
      <w:r>
        <w:rPr>
          <w:b/>
        </w:rPr>
        <w:t>E. 4.3</w:t>
      </w:r>
    </w:p>
    <w:p>
      <w:r>
        <w:t>Zusammenfassend ist festzustellen, dass beim Beschwerdeführer keine Verfolgung im Sinne von Art. 3 AsylG vorliegt und er nicht als Flüchtling anerkannt werden kann. Mangels erfüllter Flüchtlingseigenschaft ist ihm zu Recht das nachgesuchte Asyl nicht gewährt worden.</w:t>
      </w:r>
    </w:p>
    <w:p>
      <w:r>
        <w:rPr>
          <w:b/>
        </w:rPr>
        <w:t>E. 5.1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über Aufenthalt und Niederlassung der Ausländer [ANAG, SR 142.20]).</w:t>
      </w:r>
    </w:p>
    <w:p>
      <w:r>
        <w:rPr>
          <w:b/>
        </w:rPr>
        <w:t>E. 5.2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w:t>
      </w:r>
    </w:p>
    <w:p>
      <w:r>
        <w:rPr>
          <w:b/>
        </w:rPr>
        <w:t>E. 5.3</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w:t>
      </w:r>
    </w:p>
    <w:p>
      <w:r>
        <w:rPr>
          <w:b/>
        </w:rPr>
        <w:t>E. 5.4</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5.5</w:t>
      </w:r>
    </w:p>
    <w:p>
      <w:r>
        <w:t>Der Beschwerdeführer verfügt weder über eine fremdenpolizeiliche Aufenthaltsbewilligung noch einen Anspruch auf Erteilung einer solchen. Die Wegweisung wurde demnach zu Recht angeordnet (Art. 44 Abs. 1 AsylG, EMARK 2001 Nr. 21).</w:t>
      </w:r>
    </w:p>
    <w:p>
      <w:r>
        <w:rPr>
          <w:b/>
        </w:rPr>
        <w:t>E. 5.6</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w:t>
      </w:r>
    </w:p>
    <w:p>
      <w:r>
        <w:rPr>
          <w:b/>
        </w:rPr>
        <w:t>E. 5.7</w:t>
      </w:r>
    </w:p>
    <w:p>
      <w:r>
        <w:t>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EMARK 2001 Nr. 16 S. 122, m.w.H.). Die allgemeine Menschenrechtssituation in seinem Heimatstaat lässt den Wegweisungsvollzug zum heutigen Zeitpunkt klarerweise nicht als unzulässig erscheinen. Was die durch Arztzeugnis vom 7. Dezember 2002 belegten gesundheitlichen Probleme des Beschwerdeführers anbelangt, gilt es festzuhalten, dass der Europäische Gerichtshof für Menschenrechte (EGMR) grundsätzlich keinen durch die EMRK geschützten Anspruch auf Verbleib in einem Konventionsstaat anerkennt, um weiterhin in den Genuss medizinischer, sozialer oder anderer Formen der Unterstützung zu kommen. Nur bei Vorliegen aussergewöhnlicher Umstände anerkennt der EGMR ausnahmsweise, dass bei einem kranken Ausländer der Vollzug einer Entfernungsmassnahme gegen Art. 3 EMRK verstossen könnte (vgl. EMARK 2005 Nr. 23 E. 5.1. S. 211 f.). Er hat dies bis Mitte 2006 lediglich im Urteil D. gegen Vereinigtes Königreich (Grossbritannien) im Jahre 1997 festgestellt (vgl. Fulvio Haefeli, Aufenthalt durch Krankheit, in: Schweizerisches Zentralblatt für Staats- und Verwaltungsrecht 11/2006, S. 564 f. mit Hinweis auf Martina Caroni, Die Praxis des Europäischen Gerichtshofes für Menschenrechte im Bereich des Ausländer- und Asylrechtes, in: Alberto Achermann, Martina Caroni, Astrid Epiney, Walter Kälin, Minh Son Nguyen (Hrsg.), Jahrbuch für Migrationsrecht 2005/2006, Bern 2006, S. 194 und Die Praxis des Europäischen Gerichtshofes für Menschenrechte im Bereich des Ausländer- und Asylrechtes, in: Alberto Achermann, Astrid Epiney, Walter Kälin, Minh Son Nguyen (Hrsg.), Jahrbuch für Migrationsrecht 2004/2005, Bern 2005, S. 197). Kein anderer Fall danach, in dem (direkt oder zumindest indirekt) mit einer asyl- oder ausländerrechtlichen Entfernungsmassnahme zusammenhängende medizinische Gründe oder eine fehlende beziehungsweise nur auf einem tieferen Niveau erhältliche medizinische Behandlung im Heimat- oder Herkunftsland geltend gemacht worden war, vermochte die hohe Hürde von Art. 3 EMRK zu überwinden. Folglich gebietet Art. 3 EMRK nicht die Aufnahme aller kranken oder pflegebedürftigen Personen aus Staaten, in denen mangels eines ausgebauten Gesundheitssystems im Heimatstaat schlechtere Behandlungsmöglichkeiten als im Aufenthaltsstaat zur Verfügung stehen (vgl. Urteil des EGMR vom 6. Februar 2001 i.S. Bensaid gegen Vereinigtes Königreich, E. 38, Beschwerde Nr. 44599/98; Unzulässigkeitsentscheid des EGMR vom 29. Juni 2004 i.S. Salkic und andere gegen Schweden, Nr. 7702/04, S. 10 {englische Version}; EMARK 2004 Nr. 6 E. 7b S. 41 f. und Nr. 7, E. 5c.bb S. 47 f.; Bundesgerichtsurteil vom 30. September 2002 i.S. A. und B. gegen Service de la population du canton de Vaud, E. 2.3, angeführt in: SZIER 3/2003, S. 308; Bundesgerichtsurteil vom 3. Februar 2004 i.S. A. alias X. gegen Commission de libération du canton de Vaud et Tribunal cantonal du canton de Vaud {6A.87/2003}, E. 4.2 angeführt in: SZIER 3/2004, S. 297). Nach dem Gesagten bilden auch die geltend gemachten und durch Arztbericht dokumentierten psychischen und physischen Probleme kein völkerrechtliches Wegweisungshindernis. Folglich ist der Vollzug der Wegweisung sowohl im Sinne der asyl- als auch der völkerrechtlichen Bestimmungen zulässig.</w:t>
      </w:r>
    </w:p>
    <w:p>
      <w:r>
        <w:rPr>
          <w:b/>
        </w:rPr>
        <w:t>E. 5.8</w:t>
      </w:r>
    </w:p>
    <w:p>
      <w:r>
        <w:t>Aus humanitären Gründen, nicht in Erfüllung völkerrechtlicher Pflichten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medizinischen Behandlung, angenommen werden (vgl. Botschaft zum Bundesbeschluss über das Asylverfahren vom 22. Juni 1990, BBl 1990 II 668).</w:t>
      </w:r>
    </w:p>
    <w:p>
      <w:r>
        <w:rPr>
          <w:b/>
        </w:rPr>
        <w:t>E. 5.9</w:t>
      </w:r>
    </w:p>
    <w:p>
      <w:r>
        <w:t>Eine Situation, welche den Beschwerdeführer als "Gewalt- oder de-facto-Flüchtling" qualifizieren würde, lässt sich aufgrund der heutigen Situation in der Türkei nicht in genereller Form bejahen. Im Jahr 2004 beurteilte die ARK die Situation in den südöstlichen Provinzen der Türkei neu (vgl. EMARK 2004 Nr. 8). Die ARK kam damals zum Schluss, dass unter Berücksichtigung der neu gewürdigten Umstände nicht (mehr) von einer generellen Unzumutbarkeit der Rückkehr in die südöstlichen Provinzen der Türkei ausgegangen werden muss. Die Frage, ob diese Beurteilung auch für das Bundesverwaltungsgericht noch Gültigkeit beanspruchen darf, kann an dieser Stelle offen bleiben, weil sich der Beschwerdeführer zum einen nach eigenem Bekunden in Istanbul aufgehalten hat, und zum anderen die Herkunft aus (...) (Provinz Bingöl) unglaubhaft erscheint.</w:t>
      </w:r>
    </w:p>
    <w:p>
      <w:r>
        <w:rPr>
          <w:b/>
        </w:rPr>
        <w:t>E. 5.10</w:t>
      </w:r>
    </w:p>
    <w:p>
      <w:r>
        <w:t>Es sprechen auch keine individuellen Gründe gegen einen Vollzug der Wegweisung. Beim Beschwerdeführer handelt es sich um einen noch jungen Mann mit Berufserfahrung als (...) (vgl. A2/8 S. 2; A6/17 S. 3), der in der Lage sein müsste, nach seiner Rückkehr eine neue Existenz aufzubauen. Auch die medizinischen Behandlungsmöglichkeiten der gesundheitlichen Probleme des Beschwerdeführers im Heimatstaat machen den Vollzug der Wegweisung in casu nicht unzumutbar. Entsprechen diese nicht dem medizinischen Standard in der Schweiz, macht dies allein den Vollzug noch nicht unzumutbar, hingegen dann, wenn die ungenügende Möglichkeit der Weiterbehandlung eine drastische und lebensbedrohende Verschlechterung des Gesundheitszustandes nach sich zieht (vgl. EMARK 2003 Nr. 24 E. 5b S. 157 f.; EMARK 2004 Nr. 7 E. 5d). Letztere Bedingungen sind für den Beschwerdeführer nicht erfüllt, zumal es ihm zumutbar ist, für die Behandlung seiner Leiden auf die medizinische Infrastruktur seines Heimatlandes zurückzugreifen (vgl. EMARK 1999 Nr. 5 E.7c S. 33). Zudem kann der Beschwerdeführer bei der Vorinstanz unter Vorlage entsprechender ärztlicher Atteste medizinische Rückkehrhilfe beantragen (Art. 93 Abs. 1 Bst. c AsylG i.V.m. Art. 75 der Asylverordnung 2 (AsylV 2, SR 142.312). Dass die psychischen und physischen Probleme den Beschwerdeführer in seinem Alltagsleben nicht gravierend einschränken, ergibt sich auch aus der Tatsache, dass er am 17. Juni 2006 eine Arbeitsstelle antreten konnte. Nach dem Gesagten ist der Vollzug der Wegweisung somit auch als zumutbar zu bezeichnen.</w:t>
      </w:r>
    </w:p>
    <w:p>
      <w:r>
        <w:rPr>
          <w:b/>
        </w:rPr>
        <w:t>E. 5.11</w:t>
      </w:r>
    </w:p>
    <w:p>
      <w:r>
        <w:t>Schliesslich obliegt es dem Beschwerdeführer, sich bei der zuständigen Vertretung seines Heimatstaates die für eine Rückkehr notwendigen Reisedokumente zu beschaffen (Art. 8 Abs. 4 AsylG), weshalb der Vollzug der Wegweisung auch als möglich zu bezeichnen ist.</w:t>
      </w:r>
    </w:p>
    <w:p>
      <w:r>
        <w:rPr>
          <w:b/>
        </w:rPr>
        <w:t>E. 5.12</w:t>
      </w:r>
    </w:p>
    <w:p>
      <w:r>
        <w:t>Insgesamt ist die durch die Vorinstanz verfügte Wegweisung zu bestätigen. Die Vorinstanz hat deren Vollzug zu Recht als zulässig, zumutbar und möglich erachtet. Nach dem Gesagten fällt eine Anordnung der vorläufigen Aufnahme ausser Betracht (Art. 14a Abs. 1 - 4 ANAG).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Gemäss Art. 65 Abs. 1 VwVG befreit die Beschwerdeinstanz, ihr Vorsitzender oder der Instruktionsrichter nach Einreichung der Beschwerde eine Partei, die nicht über die erforderlichen Mittel verfügt, auf Antrag von der Bezahlung der Verfahrenskosten, sofern ihr Begehren nicht aussichtslos erscheint. Zur Gewährung der unentgeltlichen Rechtspflege sind die Prozessaussichten im Moment der Gesuchseinreichung massgebend, selbst wenn erst in einem späteren Zeitpunkt darüber befunden wird (EMARK 2000 Nr. 6 E. 9 S. 51 f.). Im vorliegenden Fall erübrigt sich jedoch eine solche Einschätzung der Erfolgsaussichten der Beschwerdebegehren, weil es am zusätzlichen Erfordernis der prozessualen Bedürftigkeit fehlt. Der Beschwerdeführer ist gemäss Aktenlage seit 19. Juli 2006 erwerbstätig. Unter diesen Umständen ist das Gesuch um Gewährung der unentgeltlichen Rechtspflege im Sinne von Art. 65 Abs. 1 VwVG abzuweisen.</w:t>
      </w:r>
    </w:p>
    <w:p>
      <w:r>
        <w:rPr>
          <w:b/>
        </w:rPr>
        <w:t>E. 8</w:t>
      </w:r>
    </w:p>
    <w:p>
      <w:r>
        <w:t>Bei diesem Ausgang des Verfahrens sind die Kosten dem Beschwerdeführer aufzuerlegen (Art. 63 Abs. 1 VwVG) und auf insgesamt Fr. 600.-- festzusetzen (Art. 16 Abs. 1 Bst. a VGG i.V.m. Art. 2 und 3 des Reglements über die Kosten und Entschädigungen vor dem Bundesverwaltungsgericht vom 11. Dezember 2006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