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D-6631/2013 vom 22. April 2014</w:t>
      </w:r>
    </w:p>
    <w:p>
      <w:r>
        <w:t>Bundesverwaltungsgericht, 2014-04-22, DE</w:t>
      </w:r>
    </w:p>
    <w:p>
      <w:r>
        <w:rPr>
          <w:b/>
        </w:rPr>
        <w:t xml:space="preserve">Quelle: </w:t>
      </w:r>
      <w:r>
        <w:t>https://mcp.opencaselaw.ch/entscheid/bvger_D-6631_2013</w:t>
      </w:r>
    </w:p>
    <w:p>
      <w:r>
        <w:t>FR: TAF D-6631/2013 du 22 avril 2014</w:t>
      </w:r>
    </w:p>
    <w:p>
      <w:r>
        <w:t>IT: TAF D-6631/2013 del 22 aprile 2014</w:t>
      </w:r>
    </w:p>
    <w:p>
      <w:pPr>
        <w:pStyle w:val="Heading2"/>
      </w:pPr>
      <w:r>
        <w:t>Regeste</w:t>
      </w:r>
    </w:p>
    <w:p>
      <w:r>
        <w:t>Asylgesuch aus dem Ausland und Einreisebewilligung</w:t>
      </w:r>
    </w:p>
    <w:p>
      <w:pPr>
        <w:pStyle w:val="Heading2"/>
      </w:pPr>
      <w:r>
        <w:t>Erwägungen</w:t>
      </w:r>
    </w:p>
    <w:p>
      <w:r>
        <w:rPr>
          <w:b/>
        </w:rPr>
        <w:t>E. 1.1</w:t>
      </w:r>
    </w:p>
    <w:p>
      <w:r>
        <w:t>Gemäss Art. 31 des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1.5</w:t>
      </w:r>
    </w:p>
    <w:p>
      <w:r>
        <w:t>Gestützt auf Art. 33a Abs. 2 VwVG i.V.m. Art. 6 AsylG ergeht der vorliegende Entscheid in deutscher Sprache.</w:t>
      </w:r>
    </w:p>
    <w:p>
      <w:r>
        <w:rPr>
          <w:b/>
        </w:rPr>
        <w:t>E. 2</w:t>
      </w:r>
    </w:p>
    <w:p>
      <w:r>
        <w:t>Mit Beschwerde kann die Verletzung von Bundesrecht und die unrichtige oder unvollständige Feststellung des rechtserheblichen Sachverhalts die gerügt werden (Art. 106 Abs. 1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4.4</w:t>
      </w:r>
    </w:p>
    <w:p>
      <w:r>
        <w:t>Im vorliegenden Fall wurde die Beschwerdeführerin von der Botschaft in Khartum zu ihrem Asylgesuch vom 10. April 2011 nicht befragt. Indes wurde sie im Rahmen des rechtlichen Gehörs mittels Schreiben vom 25. September 2012 und vom 12. November 2012 zur weiteren Konkretisierung ihrer Asylgründe aufgefordert (vgl. Bst. B.a hiervor). In Verbindung mit den bereits vorgängig enthaltenen Fragestellungen sowie den entsprechenden Antworten der Beschwerdeführerin dazu (vgl. Bstn. B.a und B.b hiervor) konnte das BFM letztlich davon ausgehen, dass sämtliche für die Beurteilung des Asylgesuches aus dem Ausland notwendigen Aspekte abgedeckt waren, namentlich die genauen Personalien der asylsuchenden Person, die detaillierten Asylvorbringen, die unternommenen Massnahmen zur Schutzsuche oder die Möglichkeit einer innerstaatlichen Fluchtalternative. Dabei ist festzustellen, dass sich die Beschwerdeführe­rin in allen ihren Eingaben grundsätzlich auf den gleichen Sachverhalt be­rief. Aufgrund der Schilderungen der Beschwerdeführerin durfte das BFM davon ausgehen, dass sämtliche für die Beurteilung des Asylgesuchs aus dem Ausland notwendigen Sachverhaltsaspekte vorgebracht wurden. Das BFM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5.1</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 E-5509/2011 vom 22. November 2011 E. 4.4).</w:t>
      </w:r>
    </w:p>
    <w:p>
      <w:r>
        <w:rPr>
          <w:b/>
        </w:rPr>
        <w:t>E. 5.2</w:t>
      </w:r>
    </w:p>
    <w:p>
      <w:r>
        <w:t>Nach Art. 52 Abs. 2 aAsylG kann einer Person, die sich im Ausland befindet, das Asyl verweigert werden, wenn es ihr zugemutet werden kann, sich in einem anderen Staat um Aufnahme zu bemühen.</w:t>
      </w:r>
    </w:p>
    <w:p>
      <w:r>
        <w:rPr>
          <w:b/>
        </w:rPr>
        <w:t>E. 5.3</w:t>
      </w:r>
    </w:p>
    <w:p>
      <w:r>
        <w:t>Im Rahmen einer Gesamtschau ist dabei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Die Vorinstanz stellte in der angefochtenen Verfügung fest, aus den Schilderungen der Beschwerdeführerin in ihrem Asylgesuch vom 10. April 2011 sowie in ihrer Stellungnahme vom 12. November 2012 lasse sich schliessen, dass sie ernstzunehmende Schwierigkeiten mit den eritrei­schen Behörden gehabt habe. Es sei zu prüfen, ob einer allfälligen Asylgewährung durch die Schweiz der Asylausschlussgrund von Art. 52 Abs. 2 AsylG (alt) entgegenstehe. Danach könne einer Person das Asyl verweigert werden, wenn es ihr zugemutet werden könne, sich in einem anderen Staat um Aufnahme zu bemühen. Die Beschwerdeführerin habe sich ihren Aussagen zufolge im Mai 2009 im Flüchtlingslager Shegerab des UNHCR registrieren lassen, wegen der dort herrschenden Unsicherheit habe sie das Lager bereits im Juni 2009 wieder verlassen. Seitdem halte sie sich in Khartum auf. In ihrem Schrei­ben vom 12. November 2012 habe sie festgehalten, sie könne sich aus Sicherheitsgründen und wegen der sozialen Unsicherheit nicht mehr län­ger im Sudan aufhalten. Sie habe dort keine Verwandten und sie sei dort diskriminiert, schikaniert und sexuell belästigt worden. Laut Berichten des UNHCR würden sich zahlreiche eritreische Flücht­linge und Asylsuchende im Sudan aufhalten. Vor diesem Hintergrund sei nicht zu verkennen, dass die Lage vor Ort für diese Menschen wie auch für die Beschwerdeführerin nicht einfach sei. Den­noch bestün­den keine konkre­ten Anhaltspunkte zur Annahme, wonach ein weiterer Verbleib im Sudan nicht zumutbar oder nicht möglich wäre. Flüchtlinge im Sudan, welche vom UNHCR registriert worden seien und einem Flüchtlingslager zugeteilt würden, bekämen dort die nötige Versor­gung. Die Beschwerdeführerin verfüge im Sudan nicht über ein freies Auf­enthaltsrecht für das ganze Land. Daher sei ihr zuzumuten, beim UNHCR um Schutz zu ersuchen, sollte ihre Situation tatsächlich kritisch sein.</w:t>
      </w:r>
    </w:p>
    <w:p>
      <w:r>
        <w:rPr>
          <w:b/>
        </w:rPr>
        <w:t>E. 6.2</w:t>
      </w:r>
    </w:p>
    <w:p>
      <w:r>
        <w:t>Ihre Befürchtung, nach Eritrea zurückgeschafft zu werden, erachte das BFM als unbegründet. Gemäss gesicherten Erkenntnissen sei das Risiko einer Deportation oder Verschleppung für Eritreer, die im Sudan vom UNHCR als Flüchtlinge anerkannt worden seien, gering. Das UNHCR registriere vor Ort sämtliche Eritreer, die sich in einem Flüchtlingslager melden würden, unabhängig davon, weshalb sie Eritrea verlassen hätten. In jüngster Vergangenheit seien denn auch keine Rückführungen von Flüchtlingen nach Eritrea bekannt geworden. Vorliegend bestünden auch keine Anhaltspunkte dafür, dass der Beschwerdeführerin eine Rückfüh­rung nach Eritrea drohen könnte. So verfüge sie den Akten zufolge nicht über ein geeignetes Risikoprofil, das eine Befürchtung vor einer Verschleppung nach Eritrea objektiv begründen könnte. Sie habe auch nicht glaubhaft darlegen können, persönlich faktisch und unmittelbar bedroht zu sein, unter Verletzung des Non-Refoulement-Prinzips nach Eritrea zurückgeschafft zu werden. Da sie zudem den Flüchtlingsstatus durch das UNHCR erhalten habe oder diesen erwerbe könne, habe sie jederzeit die Möglichkeit, sich bei einer Vertretung des UNHCR im Sudan zu melden. Im Übrigen habe das UNHCR den Sudan an seine internationalen Verpflichtung erinnert, der das Abkommens vom 28. Juli 1951 über die Rechtsstellung der Flüchtlinge (FK, SR 0.142.30) unterzeichnet habe. Unbestrittenermassen sei für eritreische Flüchtlinge das Leben in Khar­tum nicht einfach. Aus den Angaben der Beschwerdeführerin gehe hervor, dass sie seit vier Jahren zusammen mit Freunden in einer Gruppe lebe. Angesichts ihres mehrjährigen Aufenthalts sei da­von auszugehen, dass die Hürden für eine zumutbare Existenz in Khar­tum in ihrem Fall jedoch nicht unüberwindbar seien, auch wenn es schwierig sei eine regelmässige Arbeit zu finden und die Polizei korrupt sei. Den Angaben der Beschwerdeführerin sei zudem zu entnehmen, dass sie trotzdem für ihren Lebensunterhalt aufkommen könne. Allgemeine Nachteile und inso­fern humanitäre Überlegungen zu den von ihr geltend gemachten gesundheitlichen und finanziellen Problemen stellten keinen Grund für die Erteilung einer Einreisebewilligung dar. Überdies lebe im Sudan eine grosse eritreische Diaspora, die für in Not geratene Landsleute bereit­stehe und weitgehend Unterstützung biete. Bei der Anwendung von Art. 52 Abs. 2 AsylG (alt) sei zudem in einer Ge­samtschau die Beziehungsnähe zur Schweiz und die Beziehungsnähe zu anderen Staaten zu prüfen. Den Akten zufolge lebe ein Cousin der Be­schwerdeführerin in der Schweiz. Alleine die Anwesenheit eines Cousins bedeute noch keine enge Bindung mit der Schweiz in dem Sinne, dass Art. 52 Abs. 2 AsylG (alt) zur Anwendung käme. Aufgrund dessen sei im vorliegenden Fall keine besondere Beziehungsnähe zur Schweiz gege­ben, die die vorangegangenen Feststellungen umstossen könne. Die Be­schwerdeführerin benötige den zusätzlichen subsidiären Schutz der Schweiz gemäss Art. 52 Abs. 2 AsylG (alt) nicht, weshalb ihr ein weiterer Verbleib im Sudan zugemutet werden könne. Nach dem Gesagten seien sowohl das Asylgesuch als auch der Einreiseantrag abzulehnen.</w:t>
      </w:r>
    </w:p>
    <w:p>
      <w:r>
        <w:rPr>
          <w:b/>
        </w:rPr>
        <w:t>E. 7.1</w:t>
      </w:r>
    </w:p>
    <w:p>
      <w:r>
        <w:t>Wie die Vorinstanz anerkennt auch das Gericht, dass die Lage für eri­treische Flüchtlinge im Sudan nicht einfach ist. Mit dem Hinweis auf ihre erneute Schwangerschaft legt die Beschwerdeführerin in ihrer Rechtsmitteleingabe nicht dar, inwiefern ihr persönlich ein weiterer dortiger Aufenthalt nicht zumutbar und möglich ist, zumal ihr zuzumuten ist, als registrierter Flüchtling des UNHCR den Schutz dieser Organisation in Anspruch zu nehmen, indem sie sich in das ihr zugewiesene Flüchtlingslager begibt. Das UNHCR unterstützt die sudanesische Regierung beim Schutz der Flüchtlinge und finanziert den gesamten Unterhalt der Flüchtlingslager. Seine wichtigsten Umsetzungspartner sind dabei das COR (Sudanese Commission for Refugees) sowie das "Human Appeal International", eine NGO aus den Vereinigten Arabischen Emiraten (vgl. www.unhcr.org No turning back A review of UNHCR's response to the protracted refugee situation in eastern Sudan S. 12, aufgerufen am 1. Oktober 2013). Gemäss gesicherten Erkenntnissen des Gerichts stellt das COR gemeinsam mit dem UNHCR und den Umsetzungspartnern die Lagerinfrastruktur zur Verfügung. Die Flüchtlinge leben in Tukuls (Hütten), für unbegleitete Minderjährige besteht eine Spezialunterkunft. In den ersten zwei Jahren des Aufenthalts in den Lagern erhalten die Bewohner Essensrationen, vulnerable Fälle, zu denen auch Familien mit nur einem Elternteil gehören, auch danach. Die NGO "Human Appeal International" ist in den Shagerab-Lagern für die medizinische Versorgung zuständig. Im Lager Shagerab II gibt es ein Spital, welches über 48 Betten verfügt, und in welchem zwei Ärzte, fünf Assistenten, acht Krankenschwestern und drei Hebammen tätig sind. Ausserdem verfügt das Lager über drei Gesundheitsstationen für ambulante Patienten. Auch schwangere Frauen werden in den Spitälern betreut und bei problematischen Schwangerschaften nach Kassala oder Khartum überwiesen. Demnach ist eine Grundversorgung sowie eine medizinische Versorgung in den Flüchtlingslagern des UNHCR gewährleistet, und die Beschwerdeführerin ist somit nicht gezwungen, sich in Khartum aufzuhalten, sondern kann sich für die Geburt ihres Kindes in das Lager begeben.</w:t>
      </w:r>
    </w:p>
    <w:p>
      <w:r>
        <w:rPr>
          <w:b/>
        </w:rPr>
        <w:t>E. 7.2</w:t>
      </w:r>
    </w:p>
    <w:p>
      <w:r>
        <w:t>Bezüglich der von der Beschwerdeführerin geltend gemachten Gefahr entführt, beziehungsweise gekidnappt zu werden, ist Folgendes festzuhalten: Tatsächlich werden durch die sudanesischen Behörden teilweise eritreische Asylsuchende und Flüchtlinge nach Eritrea deportiert. Diese Rückführungen erfolgen indessen nicht flächendeckend. Die Beschwerdeführerin wurde im Sudan einem Flüchtlingscamp zugewiesen, hat es jedoch vorgezogen, sich in Khartum aufzuhalten, wo sie die Sicherheit für eritreische Flüchtlinge für besser, aber gleichwohl nicht sicher genug erachtet. Sollte sie eine Deportation ernsthaft befürchten, wäre es ihr zuzumuten, in das ihr zugewiesene Flüchtlingscamp zurückzukehren. Gemäss Erkenntnissen des Bundesverwaltungsgerichts ist das Risiko einer Deportation oder Verschleppung für Eritreer, die im Sudan vom UNHCR als Flüchtlinge anerkannt sind, gering (vgl. statt vie­ler Urteil des Bundesverwaltungsgerichts E-4471/2011 vom 9. Februar 2012 E. 6.5.3). Dem Bericht der Schweizer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für Migration (IOM) und die sudanesischen Behörden bestrebt sind, die Situation zu verbessern. Auch gilt es in diesem Zusammenhang zu berücksichtigen, dass die Beschwerdeführerin seit dem Jahr 2009 im Sudan lebt und eine gewisse Selbständigkeit zu entfalten vermochte. Gemäss ihren Angaben konnte sie ihren Lebensunterhalt in Khartum, wo sie mit Freunden lebt, mit Gelegenheitsarbeiten bestreiten. Demnach ist sie im Sudan nicht gänzlich auf sich allein gestellt. In diesem Zusammenhang ist auch auf die grosse eritreische Gemeinschaft in Khartum zu verweisen, die eine weitere Eingliederung der Beschwerdeführerin und ihres beziehungsweise ihrer Kinder ebenfalls erleichtern kann.</w:t>
      </w:r>
    </w:p>
    <w:p>
      <w:r>
        <w:rPr>
          <w:b/>
        </w:rPr>
        <w:t>E. 7.3</w:t>
      </w:r>
    </w:p>
    <w:p>
      <w:r>
        <w:t>Wie vorstehend dargelegt, hält sich die Beschwerdeführerin in einem Drittstaat, dem Sudan auf. Wie unter E. 6.2 bereits kurz ausgeführt wurde, anerkennt die Vorinstanz und das Gericht, dass die Umstände im Sudan schwierig und teilweise unbefriedigend sind. Dennoch sind sie nicht dergestalt, dass auch ohne Bezug zur Schweiz eine Einreise in die Schweiz bewilligt werden müsste (vgl. EMARK 2005/19).</w:t>
      </w:r>
    </w:p>
    <w:p>
      <w:r>
        <w:rPr>
          <w:b/>
        </w:rPr>
        <w:t>E. 7.4</w:t>
      </w:r>
    </w:p>
    <w:p>
      <w:r>
        <w:t>Zusammenfassend ist festzustellen, dass der Beschwerdeführerin ein weiterer Verbleib im Sudan zumutbar ist und sie auf den Schutz der Schweiz nicht angewiesen ist. Die Vorinstanz hat demnach der Beschwerdeführerin zu Recht die Einreise in die Schweiz nicht bewilligt und das Asylgesuch abgelehnt.</w:t>
      </w:r>
    </w:p>
    <w:p>
      <w:r>
        <w:rPr>
          <w:b/>
        </w:rPr>
        <w:t>E. 7.5</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der Beschwerdeführerin aufzuerlegen (Art. 63 Abs. 1 und 5 VwVG, Art. 1-3 des Reglements vom 21. Februar 2008 über die Kosten und Entschädigungen vor dem Bundesverwaltungsgericht [VGKE, SR 173.320.2]). Aus verwaltungsökonomischen Gründen wird indessen auf deren Erhebung verzichtet (Art. 16 Abs. 1 Bst. a VGG i. V. 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