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D-6629/2015 vom 3. März 2016</w:t>
      </w:r>
    </w:p>
    <w:p>
      <w:r>
        <w:t>Bundesverwaltungsgericht, 2016-03-03, DE</w:t>
      </w:r>
    </w:p>
    <w:p>
      <w:r>
        <w:rPr>
          <w:b/>
        </w:rPr>
        <w:t xml:space="preserve">Quelle: </w:t>
      </w:r>
      <w:r>
        <w:t>https://mcp.opencaselaw.ch/entscheid/bvger_D-6629_2015</w:t>
      </w:r>
    </w:p>
    <w:p>
      <w:r>
        <w:t>FR: TAF D-6629/2015 du 3 mars 2016</w:t>
      </w:r>
    </w:p>
    <w:p>
      <w:r>
        <w:t>IT: TAF D-6629/2015 del 3 marzo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Mit den dringlichen Änderungen des Asylgesetzes vom 28. Septem­ber 2012 (AS 2012 5359), die am 29. September 2012 in Kraft getreten sind, wurden die Bestimmungen betreffend die Stellung von Asylgesuchen aus dem Ausland aufgehoben. Die Übergangsbestimmung (Ziffer III) hält jedoch fest, dass für die vor dem Inkrafttreten der Änderung vom 28. September 2012 gestellten Auslandsgesuche die massgeblichen Artikel (Art. 12, 19, 20, 41 Abs. 2, 52 und 68 AsylG) in der bisherigen Fassung anwendbar sind. Vorliegend kommen somit die bisherigen Bestimmungen betreffend das Auslandsverfahren zur Anwendung.</w:t>
      </w:r>
    </w:p>
    <w:p>
      <w:r>
        <w:rPr>
          <w:b/>
        </w:rPr>
        <w:t>E. 1.3</w:t>
      </w:r>
    </w:p>
    <w:p>
      <w:r>
        <w:t>Parteieingaben in Verfahren vor Bundesbehörden sind in einer Amtssprache abzufassen (Art. 70 Abs. 1 BV und Art. 33a Abs. 1 VwVG). Die vorliegende Beschwerde ist nicht in einer Amtssprache des Bundes abgefasst. Auf die Ansetzung einer Frist zur Beschwerdeverbesserung im Sinne von Art. 52 VwVG kann jedoch aus prozessökonomischen Gründen praxisgemäss verzichtet werden, da die englischsprachige Beschwerdeeingabe verständlich ist, so dass ohne weiteres darüber befunden werden kann. Gestützt auf Art. 33a Abs. 2 VwVG i.V.m. Art. 6 AsylG ergeht der vorliegende Entscheid in deutscher Sprache.</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Auf die frist- und - mit Ausnahme des genannten, jedoch nicht als wesentlich erachteten Mangels hinsichtlich der Sprache der Beschwerdeeingabe (vgl. E. 1.3) - formgerecht eingereichte Beschwerde ist somit einzutreten (Art. 108 Abs. 1 AsylG; Art. 105 AsylG i.V.m. Art. 37 VGG und Art. 48 Abs. 1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die Durchführung eines Schriftenwechsels wurde gestützt auf Art. 111a Abs. 1 AsylG verzichtet.</w:t>
      </w:r>
    </w:p>
    <w:p>
      <w:r>
        <w:rPr>
          <w:b/>
        </w:rPr>
        <w:t>E. 4.1</w:t>
      </w:r>
    </w:p>
    <w:p>
      <w:r>
        <w:t>Ein Asylgesuch konnte gemäss alt Art. 19 AsylG im Ausland bei einer schweizerischen Vertretung gestellt werden, die es an das Bundesamt respektive Staatssekretariat überwies (alt Art. 20 Abs. 1 AsylG). Hinsichtlich des Verfahrens sah Art. 10 Abs. 1 der Asylverordnung 1 vom 11. August 1999 über Verfahrensfragen (AsylV 1, SR 142.311) vor, dass die schweizerische Vertretung mit der asylsuchenden Person in der Regel eine Befragung durchführt. War dies nicht möglich, waren die Asylgründe schriftlich festzuhalten (Art. 10 Abs. 2 AsylV 1). Der Verzicht auf eine Befragung im Ausland ist in der Verfügung zu begründen (vgl. BVGE 2007/30 E. 5.7 f.).</w:t>
      </w:r>
    </w:p>
    <w:p>
      <w:r>
        <w:rPr>
          <w:b/>
        </w:rPr>
        <w:t>E. 4.2</w:t>
      </w:r>
    </w:p>
    <w:p>
      <w:r>
        <w:t>Vorliegend begründete das SEM den Verzicht auf eine persönliche Befragung des Beschwerdeführers bei der schweizerischen Vertretung in Khartum mit dem begrenzten Personalbestand der Botschaft und fehlenden Voraussetzungen im sicherheitstechnischen und räumlichen Bereich. Der Beschwerdeführer erhielt indes die Möglichkeit, seine Asylgründe ausführlich schriftlich darzulegen, so dass den verfahrensrechtlichen Anforderungen von Art. 10 AsylV 1 Genüge getan wurde.</w:t>
      </w:r>
    </w:p>
    <w:p>
      <w:r>
        <w:rPr>
          <w:b/>
        </w:rPr>
        <w:t>E. 5.1</w:t>
      </w:r>
    </w:p>
    <w:p>
      <w:r>
        <w:t>Gemäss Art. 2 Abs. 1 AsylG gewährt die Schweiz Flüchtlingen grundsätzlich Asyl. Als Flüchtling wird eine ausländische Person anerkannt, wenn sie in ihrem Heimatstaat oder im Land, in dem sie vor der Ausreise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Das SEM kann ein im Ausland gestelltes Asylgesuch ablehnen, wenn die asylsuchende Person keine Verfolgung glaubhaft machen oder ihr die Aufnahme in einem Drittstaat zugemutet werden kann (Art. 3, Art. 7 und alt Art. 52 Abs. 2 AsylG). Gemäss alt Art. 20 Abs. 2 AsylG bewilligt das SEM einer asylsuchenden Person die Einreise in die Schweiz zur Asylerteilung, wenn diese die entsprechenden Voraussetzungen erfüllt, oder zur Abklärung des Sachverhalts, wenn ihr nicht zugemutet werden kann, im Wohnsitz- oder Aufenthaltsstaat zu bleiben oder in ein anderes Land auszureisen. Gestützt auf alt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mit Blick auf den Asylausschlussgrund von alt 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einer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[S. 126] und E. 5.1 [S. 128]). Hält sich die Person, die ein Asylgesuch aus dem Ausland gestellt hat, in einem Drittstaat auf, bedeutet dies zwar nicht zwingend, dass es ihr auch zuzumuten ist, sich dort um Aufnahme zu bemühen. Im Sinne einer Regelvermutung ist aber davon auszugehen, sie habe dort den erforderlichen Schutz gefunden, was in der Regel zur Ablehnung des Asylgesuchs und der Verweigerung der Einreisebewilligung führt. In jedem Fall sind die Kriterien zu prüfen, welche die Zufluchtnahme in diesem Drittstaat zumutbar erscheinen lassen, und diese mit einer allfälligen Beziehungsnähe zur Schweiz abzuwägen. Eine Beziehungsnähe zur Schweiz aufgrund hier ansässiger naher Familienangehöriger begründet nicht automatisch eine Einreisebewilligung, wenn aufgrund einer Abwägung mit anderen Kriterien der Verbleib im Drittstaat objektiv als zumutbar zu erachten ist. Es gilt also zu prüfen, ob es aufgrund der gesamten Umstände geboten erscheint, dass es gerade die Schweiz ist, die einer Person den erforderlichen Schutz gewähren soll (vgl. BVGE 2011/10 E. 5.1).</w:t>
      </w:r>
    </w:p>
    <w:p>
      <w:r>
        <w:rPr>
          <w:b/>
        </w:rPr>
        <w:t>E. 5.3</w:t>
      </w:r>
    </w:p>
    <w:p>
      <w:r>
        <w:t>Gemäss neuer Rechtsprechung kommt der Frage massgebliches Gewicht zu, ob die Person, die aus einem Drittstaat ein Asylgesuch stellt, bereits zum Zeitpunkt der Ausreise eine asylrechtlich relevante Gefährdung zu gewärtigen hatte, da im Auslandsverfahren das Bestehen der Flüchtlingseigenschaft allein aufgrund von subjektiven Nachfluchtgründen - d. h. einer Gefährdungssituation, die erst durch das Verhalten nach der Ausreise aus dem Heimat- oder Herkunftsland geschaffen wurde - die Bewilligung zur Einreise von vornherein ausschliesst (vgl. zum Ganzen BVGE 2012/26 E. 7 [S. 519 f.]).</w:t>
      </w:r>
    </w:p>
    <w:p>
      <w:r>
        <w:rPr>
          <w:b/>
        </w:rPr>
        <w:t>E. 6.1</w:t>
      </w:r>
    </w:p>
    <w:p>
      <w:r>
        <w:t>Die vom Beschwerdeführer geltend gemachten Vorbringen lassen nicht ausschliessen, dass er in Äthiopien ernstzunehmende beziehungsweise in flüchtlingsrechtlicher Hinsicht relevante Schwierigkeiten mit den heimatlichen Behörden zu befürchten hatte. Ob er bei einer allfälligen Rückkehr nach Äthiopien einer flüchtlingsrechtlich relevanten Verfolgung ausgesetzt sein könnte, kann dennoch offengelassen werden, da er den subsidiären Schutz der Schweiz gemäss alt Art. 52 Abs. 2 AsylG - wie nachfolgend aufzuzeigen sein wird - nicht benötigt. Wie vom SEM zutreffend festgestellt wurde, ist ihm der weitere Verbleib im Sudan zuzumuten.</w:t>
      </w:r>
    </w:p>
    <w:p>
      <w:r>
        <w:rPr>
          <w:b/>
        </w:rPr>
        <w:t>E. 6.2</w:t>
      </w:r>
    </w:p>
    <w:p>
      <w:r>
        <w:t>Der Beschwerdeführer hält sich gemäss eigenen Angaben bereits seit rund zehn Jahren nicht mehr in Äthiopien auf, sondern hat Zuflucht in einem Drittstaat (Sudan) gefunden. Er ist im Sudan beim UNHCR registriert und hat den Flüchtlingsstatus erhalten. Der Einwand des Beschwerdeführers in der Rechtsmitteleingabe, wonach er vom UNHCR nicht als Flüchtling registriert worden sei, widerspricht nicht nur seinen Angaben im vor­instanzlichen Verfahren, sondern auch der Aktenlage. Den aktenkundigen Unterlagen lässt sich vielmehr entnehmen, dass der Beschwerdeführer im Sudan als Flüchtling anerkannt (vgl. den Flüchtlingsausweis) und vom UNHCR entsprechend registriert wurde (vgl. das Schreiben des UNHCR vom Oktober 2011, das den Beschwerdeführer als "refugee recognised by UNHCR" bezeichnet, und die diversen Überweisungsschreiben des UNHCR betreffend medizinische Behandlung des Beschwerdeführers). Die Lebensbedingungen für äthiopische Flüchtlinge im Sudan sind zugestandenermassen nicht einfach. Der Beschwerdeführer teilt diesbezüglich das Leid mit einer grossen Zahl Flüchtlingen. Die Grundversorgung ist in den Flüchtlingslagern aber gewährleistet und der dortige Aufenthalt ist für die vom UNHCR registrierten Flüchtlinge grundsätzlich zumutbar. Der Beschwerdeführer hält sich gemäss eigenen Angaben indes nicht in einem Flüchtlingslager auf, sondern lebt seit nunmehr rund zehn Jahren in Khartum, wo er eine gewisse Selbständigkeit zu entfalten vermochte. So war er in der Lage, sich in Khartum, wo er mit einem weiteren Oromo-Flüchtling zusammenwohne, einzurichten und den Lebensunterhalt mit Gelegenheitsarbeiten zu bestreiten. Die eingereichten Unterlagen dokumentieren auch, dass er Zugang zu ärztlicher Versorgung hat und diesbezüglich wiederholt die Vermittlung des UNHCR in Anspruch genommen hat. Es darf davon ausgegangen werden, dass er sich auch weiterhin bei Bedarf an das UNHCR wenden kann. Hinsichtlich der geäusserten Angst vor einer Rückschaffung nach Äthiopien ist festzustellen, dass das Risiko einer Deportation für im Sudan registrierte Flüchtlinge gering ist. Es kann zwar nicht ausgeschlossen werden, dass vereinzelte Deportationen erfolgen, indessen finden solche nicht flächendeckend statt. Eine generelle Gefahr einer Deportation besteht für die in grosser Zahl im Sudan lebenden Flüchtlinge nicht und es liegen keine konkreten Hinweise dafür vor, dass der im Sudan als Flüchtling anerkannte Beschwerdeführer akut von einer Rückschaffung bedroht wäre. Sollte er eine solche ernsthaft befürchten, wäre es ihm zuzumuten, sich wieder an das UNHCR zu wenden und so die Gefahr einer Deportation zu minimieren. Auch der Verweis auf kurzzeitige Festnahmen in den Jahren 2007/2008, 2010 und 2014 wegen fehlender dauernder Aufenthaltsbewilligung in Khartum, bei denen das UNHCR ihm Unterstützung habe zukommen lassen, vermag keine akute und konkrete Gefährdungssituation des Beschwerdeführers im Sudan im Sinne von Art. 3 AsylG zu begründen. Der Beschwerdeführer hat sich hinsichtlich der Regelung des Aufenthaltsstatus an die vor Ort zuständigen Behörden zu wenden. Die Ausführungen in der Beschwerdeeingabe vermögen an dieser Einschätzung nichts zu ändern. Auch wenn die Lebensumstände des im Sudan als Flüchtling anerkannten Beschwerdeführers unbestrittenermassen schwierig sind, sind sie nicht dergestalt, dass sie einen weiteren Verbleib im Sudan gänzlich unzumutbar machen würden. Mit dem Verweis auf hierzulande lebende Personen gleicher Ethnie vermag der Beschwerdeführer keine besondere Beziehungsnähe zur Schweiz darzulegen. Die Aktenlage zeigt somit, dass der Beschwerdeführer Zuflucht im Sudan gefunden hat und den subsidiären Schutz der Schweiz, zu der er keine Beziehungsnähe aufweist, gemäss alt Art. 52 Abs. 2 AsylG nicht benötigt. Der weitere Verbleib im Sudan ist ihm zuzumuten.</w:t>
      </w:r>
    </w:p>
    <w:p>
      <w:r>
        <w:rPr>
          <w:b/>
        </w:rPr>
        <w:t>E. 6.3</w:t>
      </w:r>
    </w:p>
    <w:p>
      <w:r>
        <w:t>Aufgrund des Gesagten hat das SEM die Einreise des Beschwerdeführers in die Schweiz zutreffend verweigert und das Asylgesuch zu Recht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dessen Kosten grundsätzlich dem Beschwerdeführer aufzuerlegen (Art. 63 Abs. 1 VwVG). Aus verwaltungsökonomischen Gründen sowie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