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D-6627/2019 vom 12. November 2020</w:t>
      </w:r>
    </w:p>
    <w:p>
      <w:r>
        <w:t>Bundesverwaltungsgericht, 2020-11-12, FR</w:t>
      </w:r>
    </w:p>
    <w:p>
      <w:r>
        <w:rPr>
          <w:b/>
        </w:rPr>
        <w:t xml:space="preserve">Quelle: </w:t>
      </w:r>
      <w:r>
        <w:t>https://mcp.opencaselaw.ch/entscheid/bvger_D-6627_2019</w:t>
      </w:r>
    </w:p>
    <w:p>
      <w:r>
        <w:t>FR: TAF D-6627/2019 du 12 novembre 2020</w:t>
      </w:r>
    </w:p>
    <w:p>
      <w:r>
        <w:t>IT: TAF D-6627/2019 del 12 novembre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LAsi sont entrées en vigueur le 1er mars 2019 (RO 2018 2855). En ce qui concerne la présente procédure, elle est régie par l'ancien droit (al. 1 des dispositions transitoires de la modification du 25 septembre 2015, RO 2016 3101).</w:t>
      </w:r>
    </w:p>
    <w:p>
      <w:r>
        <w:rPr>
          <w:b/>
        </w:rPr>
        <w:t>E. 1.3</w:t>
      </w:r>
    </w:p>
    <w:p>
      <w:r>
        <w:t>Les dernières dispositions de la modification du 16 décembre 2016 de la Loi fédérale du 16 décembre 2005 sur les étrangers (LEtr, RS 142.20) sont entrées en vigueur le 1er janvier 2019 (RO 2018 3171). Les dispositions applicables dans le cas particulier (art. 83 et 84) ont été reprises de la LEtr dans la Loi fédérale du 16 décembre 2005 sur les étrangers et l'intégration (LEI, RS 142.20) sans modification, raison pour laquelle le Tribunal fera référence aux nouvelles dispositions.</w:t>
      </w:r>
    </w:p>
    <w:p>
      <w:r>
        <w:rPr>
          <w:b/>
        </w:rPr>
        <w:t>E. 1.4</w:t>
      </w:r>
    </w:p>
    <w:p>
      <w:r>
        <w:t>L'intéressé a qualité pour recourir (art. 48 al. 1 PA). Présenté dans la forme (art. 52 al. 1 PA) et le délai (ancien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1.6</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à l'expérience générale de la vie et au cours ordinaire des choses. La crédibilité du requérant fait défaut en particulier lorsqu'il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Dans la décision attaquée, le SEM a retenu que les propos du recourant étaient vagues, inconsistants et comportaient de nombreuses incohérences, qui rendaient son récit non crédible. Il a indiqué que, dans ces conditions, il pouvait se dispenser d'examiner la pertinence des faits et des moyens de preuve versés au dossier, relevant cependant que l'intéressé ne faisait état que de problèmes mineurs avec les autorités de son pays. Le SEM a en outre relevé que A._______ avait bénéficié d'une opération au bras gauche en Suisse, que son état physique évoluait favorablement et que le suivi de ses problèmes psychiques pouvait être pris en charge au Sri Lanka, dans sa région d'origine.</w:t>
      </w:r>
    </w:p>
    <w:p>
      <w:r>
        <w:rPr>
          <w:b/>
        </w:rPr>
        <w:t>E. 3.2</w:t>
      </w:r>
    </w:p>
    <w:p>
      <w:r>
        <w:t>Dans son recours, l'intéressé a soutenu qu'il avait décrit la salle, dans laquelle il était lors de sa détention, et que son récit était donc crédible. Il a précisé qu'il avait pu obtenir un passeport, malgré tous ses problèmes, grâce à la corruption. En outre, il a mentionné que son frère avait été harcelé par les autorités sri lankaises pendant des années après sa sortie du camp de réhabilitation. Le recourant est enfin d'avis qu'il sera probablement arrêté lors de son retour au Sri Lanka et ne pourra pas bénéficier de la psychothérapie qu'il suit depuis décembre 2015.</w:t>
      </w:r>
    </w:p>
    <w:p>
      <w:r>
        <w:rPr>
          <w:b/>
        </w:rPr>
        <w:t>E. 4.1</w:t>
      </w:r>
    </w:p>
    <w:p>
      <w:r>
        <w:t>A._______ n'a pas été en mesure d'expliquer les raisons pour lesquelles le CID s'intéressait à lui et l'aurait convoqué, le (...). Son récit de l'interrogatoire et des mauvais traitements qui s'en seraient suivis ne permet pas non plus de comprendre ce que l'on voulait alors de lui et/ou ce qui était reproché. Pour cette raison-là déjà, ledit récit n'apparaît pas crédible. Il ne permet pas non plus de comprendre les motifs pour lesquels il aurait subi des préjudices, au sens de l'art. 3 LAsi.</w:t>
      </w:r>
    </w:p>
    <w:p>
      <w:r>
        <w:rPr>
          <w:b/>
        </w:rPr>
        <w:t>E. 4.2</w:t>
      </w:r>
    </w:p>
    <w:p>
      <w:r>
        <w:t>Aussi, les explications sur la manière dont le prénommé se serait libéré, alors que l'interrogatoire susmentionné arrivait à son terme, n'apparaît pas plausible. En effet, il aurait pu s'échapper simplement en poussant tout à coup de côté celui qui l'interrogeait, pourtant décrit comme « costaud », et qui lui inspirait de la peur (cf. Q129 du pv de l'audition du 11 septembre 2017), quand bien même, de surcroît, il avait été battu pendant une heure, n'en pouvait plus et ressentait des douleurs aux bras (cf. Q175 du même pv). Une telle évasion n'est, selon le cours ordinaire des choses et l'expérience de la vie, pas imaginable dans les locaux du CID, corps d'élite de la police nationale sri lankaise.</w:t>
      </w:r>
    </w:p>
    <w:p>
      <w:r>
        <w:rPr>
          <w:b/>
        </w:rPr>
        <w:t>E. 4.3</w:t>
      </w:r>
    </w:p>
    <w:p>
      <w:r>
        <w:t>La description des faits survenus immédiatement après cette évasion n'est pas davantage plausible. Le recourant indique avoir quitté le lieu de détention à un moment et dans une direction choisis au hasard, et rencontré encore ses parents ainsi que son oncle de manière providentielle, alors que deux personnes du CID étaient à sa poursuite (cf. Q180 ss du pv de l'audition du 11 septembre 2017). Pareil hasard est déjà difficilement imaginable. L'ajout selon lequel ces deux membres du CID l'auraient finalement laissé partir avec sa famille parce que sa mère pleurait est quant à lui tout simplement irréaliste (cf. Q183 du même pv). A cela s'ajoute encore que le recourant raconte son arrestation, son interrogatoire et sa fuite sans émotion apparente, ce qui laisse l'impression que ces événements, qui seraient pourtant selon lui les éléments clé de sa demande d'asile, n'ont pas réellement été vécus. Il faut noter que, sur d'autres éléments de son vécu, il a été à même de montrer des émotions, étant visiblement ému par les blessures que lui ont causé des éclats d'obus (cf. Q130 du même pv).</w:t>
      </w:r>
    </w:p>
    <w:p>
      <w:r>
        <w:rPr>
          <w:b/>
        </w:rPr>
        <w:t>E. 4.4</w:t>
      </w:r>
    </w:p>
    <w:p>
      <w:r>
        <w:t>Le recourant indique avoir pu quitter le Sri Lanka grâce à un passeur qui, grâce à la corruption, lui aurait fourni un passeport à son nom et avec sa photo. Il déclare en outre avoir régulièrement appelé ce passeur par téléphone lors des différentes formalités à l'aéroport de Colombo avant son décollage vers Dubaï.</w:t>
      </w:r>
    </w:p>
    <w:p>
      <w:r>
        <w:rPr>
          <w:b/>
        </w:rPr>
        <w:t>E. 4.4.1</w:t>
      </w:r>
    </w:p>
    <w:p>
      <w:r>
        <w:t>Il est certes possible que certains documents puissent être achetés grâce à la corruption au Sri Lanka. En l'occurrence, les éléments ci-dessous permettent toutefois d'écarter l'idée que le recourant ait dû recourir à la corruption ou à un passeur pour obtenir son passeport en (...). Le fait que le recourant ait intégré, après la fin de la guerre en 2009, un camp de réfugiés (cf. Q188 du pv de l'audition du 11 septembre 2017) indique qu'il n'était pas dans le collimateur des autorités de son pays à ce moment-là. Dans le cas contraire, A._______ n'aurait pas pu, courant (...), obtenir un acte de naissance et une carte d'identité (cf. ch. 4.01 du pv de l'audition du 19 octobre 2015 et Q138 du pv de l'audition du 11 septembre 2017). Le recourant a expressément mentionné qu'il ne devait pas s'engager dans les LTTE puisqu'ils exigeaient qu'une personne par famille les rejoigne et que son frère y était déjà engagé (cf. Q130 du pv de l'audition du 11 septembre 2017). Il n'a donc pas établi l'existence de mesures étatiques prises à son encontre en raison de liens, avérés ou supposés, avec les LTTE, ni pour d'autres motifs jusqu'à son départ du Sri Lanka, le (...) (cf. également consid. 4.1 ci-dessus). Il ressort ainsi du dossier que le prénommé n'était pas spécialement surveillé par les autorités sri lankaises lors de son départ du Sri Lanka et qu'il a pu quitter sans problème son pays en (...), probablement avec son propre passeport obtenu légalement.</w:t>
      </w:r>
    </w:p>
    <w:p>
      <w:r>
        <w:rPr>
          <w:b/>
        </w:rPr>
        <w:t>E. 4.4.2</w:t>
      </w:r>
    </w:p>
    <w:p>
      <w:r>
        <w:t>Enfin, le passeur de A._______ aurait soi-disant également placé dans son passeport un montant de 600 dollars pour qu'il puisse passer sans difficulté les contrôles de sécurité à l'aéroport de Colombo. Il n'aurait pas vu cet argent dans un premier temps, après avoir pourtant ouvert ce document et constaté - en faisant preuve d'une certaine attention - la présence d'un formulaire d'embarquement qui s'y trouvait. Il apparaît inconcevable que le passeur ne l'ait pas rendu attentif à la présence, dans son passeport, d'un tel montant, destiné à lui permettre de quitter sans encombre le pays. Le montant indiqué était forcément constitué de plusieurs billets de banque (au moins six), dont on imagine mal qu'ils n'étaient pas immédiatement perceptibles à chaque ouverture dudit document (cf. Q120 du pv de l'audition du 11 septembre 2017).</w:t>
      </w:r>
    </w:p>
    <w:p>
      <w:r>
        <w:rPr>
          <w:b/>
        </w:rPr>
        <w:t>E. 5.1</w:t>
      </w:r>
    </w:p>
    <w:p>
      <w:r>
        <w:t>Rien n'indique non plus que A._______ se serait engagé dans des activités politiques au Sri Lanka ou en exil contre le régime, dans le but de ranimer le mouvement des séparatistes tamouls (cf. arrêt de référence du Tribunal E-1866/2015 du 15 juillet 2016 consid. 8.4.1, 8.4.2, 8.4.3, 8.5.1, 8.5.2 et 8.5.4). En effet, l'auditeur a même dû expliquer au recourant ce que sont des activités politiques (cf. Q144 du pv de l'audition du 11 septembre 2017). Dans cette mesure et compte tenu du fait qu'il faut retenir que A._______ a quitté le Sri Lanka en toute légalité avec un vrai passeport à son nom (cf. ch. 4.01 du pv de l'audition du 19 octobre 2015 et Q60 du pv de l'audition du 11 septembre 2017), il peut être raisonnablement exclu que son nom figure sur la « Stop List » utilisée par les autorités à l'aéroport de Colombo, sur laquelle seraient répertoriés les noms de personnes ayant une relation avec les LTTE, contrairement à ce que fait valoir le recourant (cf. recours p. 5).</w:t>
      </w:r>
    </w:p>
    <w:p>
      <w:r>
        <w:rPr>
          <w:b/>
        </w:rPr>
        <w:t>E. 5.2</w:t>
      </w:r>
    </w:p>
    <w:p>
      <w:r>
        <w:t>N'étant pas en possession d'un document de voyage valable lui permettant de retourner dans son pays d'origine, puisqu'il indique avoir dû remettre son passeport au passeur (cf. ch. 4.01 du pv de l'audition du 19 octobre 2015 et Q60 s. du pv de l'audition du 11 septembre 2017), le prénommé pourrait attirer l'attention des autorités. En effet, un retour au Sri Lanka sans passeport valable pourrait être considéré comme preuve d'une sortie antérieure du pays sans ce document, ce qui constitue une infraction selon les dispositions légales sri lankaises (art. 34 ss. de l' « Act Immigrants and Emigrants »). Toutefois, comme le mentionne lui-même le recourant (cf. recours p. 4), il s'agit habituellement d'une contravention sanctionnée par une amende de 50'000 à 100'000 roupies sri lankaises, laquelle ne saurait être considérée comme un sérieux préjudice au sens de l'art. 3 al. 2 LAsi.</w:t>
      </w:r>
    </w:p>
    <w:p>
      <w:r>
        <w:rPr>
          <w:b/>
        </w:rPr>
        <w:t>E. 5.3</w:t>
      </w:r>
    </w:p>
    <w:p>
      <w:r>
        <w:t>Au vu de ce qui précède, le recourant ne peut pas se prévaloir d'une crainte fondée de sérieux préjudices, au sens de l'art. 3 LAsi, en cas de retour dans son pays d'origine. Son recours en matière d'asile doit partant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l'espèce réalisée, le Tribunal est tenu, de par la loi, de confirmer cette mesure.</w:t>
      </w:r>
    </w:p>
    <w:p>
      <w:r>
        <w:rPr>
          <w:b/>
        </w:rPr>
        <w:t>E. 7.1</w:t>
      </w:r>
    </w:p>
    <w:p>
      <w:r>
        <w:t>Le SEM décide d'admettre à titre provisoire l'étranger si l'exécution du renvoi ou de l'expulsion n'est pas possible, n'est pas licite ou ne peut raisonnablement être exigée (art. 83 al. 1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8.3.2</w:t>
      </w:r>
    </w:p>
    <w:p>
      <w:r>
        <w:t>En l'occurrence, le recourant n'a pas établi, par un faisceau d'indices précis et convergents, avoir le profil d'une personne pouvant intéresser défavorablement les autorités sri 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8.4</w:t>
      </w:r>
    </w:p>
    <w:p>
      <w:r>
        <w:t>Ainsi,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D-3619/2016 du 16 octobre 2017, le Tribunal a examiné les conditions, dans lesquelles un renvoi au Vanni était exigible. Il a relevé qu'une personne disposant d'un soutien familial ou social sur place, d'une possibilité d'accéder à un logement (temporaire ou définitif), avec la perspective de pouvoir couvrir, à terme, ses besoins élémentaires (par lui-même ou grâce à l'aide d'un tiers), devrait être en mesure, en cas de retour, de se réinstaller sans rencontrer d'excessives difficultés susceptibles de le mettre concrètement en danger au sens de l'art. 83 al. 4 LEI. Dès lors, le Tribunal a estimé que l'exécution du renvoi dans le Vanni doit être jugée en principe raisonnablement exigible sous réserve de ces conditions (accès à un logement et perspective de pouvoir couvrir ses besoins élémentaires). 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jugée en principe non raisonnablement exigible, à moins de conditions particulièrement favorables (cf. arrêt D-3619/2016, consid. 9.5.9).</w:t>
      </w:r>
    </w:p>
    <w:p>
      <w:r>
        <w:rPr>
          <w:b/>
        </w:rPr>
        <w:t>E. 9.3</w:t>
      </w:r>
    </w:p>
    <w:p>
      <w:r>
        <w:t>Les événements en relation avec la situation politique consécutive à l'élection à la présidence de la République de Gotabaya Rajapaksa le 16 novembre 2019 ainsi que la nomination de son frère comme Premier ministre cinq jours plus tard ne modifient en rien cette appréciation.</w:t>
      </w:r>
    </w:p>
    <w:p>
      <w:r>
        <w:rPr>
          <w:b/>
        </w:rPr>
        <w:t>E. 9.4</w:t>
      </w:r>
    </w:p>
    <w:p>
      <w:r>
        <w:t>En l'occurrence, le recourant est jeune et pourra compter sur un vaste réseau familial (parents, une soeur ainsi que de nombreux oncles et tantes) pour se réinstaller dans son pays. Il aura donc une possibilité d'accéder à un logement (temporaire ou définitif), avec la perspective de pouvoir couvrir, à terme, ses besoins élémentaires (par lui-même ou grâce à l'aide d'un tiers). Il dispose en effet d'une expérience professionnelle de (...) dans son pays d'origine puisqu'il avait un (...) (cf. Q104 ss du pv de l'audition du 11 septembre 2017). Le recourant ne souffre en outre pas de graves problèmes médicaux qui ne pourraient pas être traités dans son pays d'origine. L'antidépresseur, contenant le principe actif Escitalopram, que l'intéressé prend selon les deux rapports psychiatriques d'octobre 2019, est courant et également disponible au Sri Lanka, par exemple sous le nom Nexito (cf. https://www.sunpharma.com/products/sri-lanka, consulté le 10.11.2020). Le recourant a aussi la possibilité d'emporter une réserve de médicaments, en cas de besoin. Le suivi des problèmes psychiques est également assuré au Sri Lanka. Les troubles dont il souffre ne l'ont du reste pas empêché d'exercer une activité lucrative en Suisse à partir du 1er juin 2018. Ces éléments, également relevés dans la décision entreprise, n'ont pas été valablement contestés dans le recours. Les documents médicaux concernant une échographie scrotale, effectuée le 13 janvier 2020, qui n'a rien révélé de particulier, ne changent rien à cette appréciation.</w:t>
      </w:r>
    </w:p>
    <w:p>
      <w:r>
        <w:rPr>
          <w:b/>
        </w:rPr>
        <w:t>E. 9.5</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w:t>
      </w:r>
    </w:p>
    <w:p>
      <w:r>
        <w:rPr>
          <w:b/>
        </w:rPr>
        <w:t>E. 12</w:t>
      </w:r>
    </w:p>
    <w:p>
      <w:r>
        <w:t>Il s'ensuit que le recours, en tant qu'il conteste la décision de renvoi et son exécution, doit être également rejeté.</w:t>
      </w:r>
    </w:p>
    <w:p>
      <w:r>
        <w:rPr>
          <w:b/>
        </w:rPr>
        <w:t>E. 13</w:t>
      </w:r>
    </w:p>
    <w:p>
      <w:r>
        <w:t>Vu l'issue de la cause, il y a lieu de mettre les frais de procédure à la charge du recourant (art. 63 al. 1 PA et art. 2 et 3 let. b du règlement du 21 février 2008 concernant les frais, dépens et indemnités fixés par le Tribunal administratif fédéral [FITAF, RS 173.320.2]). Ceux-ci sont intégralement couverts par l'avance de frais de même montant, versée le 31 janvier 2020.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