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D-6626/2014 vom 13. Januar 2015</w:t>
      </w:r>
    </w:p>
    <w:p>
      <w:r>
        <w:t>Bundesverwaltungsgericht, 2015-01-13, DE</w:t>
      </w:r>
    </w:p>
    <w:p>
      <w:r>
        <w:rPr>
          <w:b/>
        </w:rPr>
        <w:t xml:space="preserve">Quelle: </w:t>
      </w:r>
      <w:r>
        <w:t>https://mcp.opencaselaw.ch/entscheid/bvger_D-6626_2014</w:t>
      </w:r>
    </w:p>
    <w:p>
      <w:r>
        <w:t>FR: TAF D-6626/2014 du 13 janvier 2015</w:t>
      </w:r>
    </w:p>
    <w:p>
      <w:r>
        <w:t>IT: TAF D-6626/2014 del 13 gennaio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des SEM, mit denen die Erteilung eines Schengen-Visums verweigert wurde.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Beschwerdeführerin ist gemäss Art. 48 Abs. 1 VwVG zur Be­schwerde berechtigt. Auf die frist- und formgerecht eingereichte Be­schwerde ist somit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w:t>
      </w:r>
    </w:p>
    <w:p>
      <w:r>
        <w:rPr>
          <w:b/>
        </w:rPr>
        <w:t>E. 3.1</w:t>
      </w:r>
    </w:p>
    <w:p>
      <w:r>
        <w:t>In der Beschwerde werden verschiedene formelle Rügen erhoben, welche vorab zu beurteilen sind, da sie allenfalls geeignet sind, eine Kassation der vorinstanzlichen Verfügung zu bewirken. Die Beschwerde-führerin macht geltend, die angefochtene Verfügung sei wegen der Verletzung des Anspruchs auf rechtliches Gehör aufzuheben und die Akten zur neuen Entscheidung an die Vorinstanz zurückzuweisen.</w:t>
      </w:r>
    </w:p>
    <w:p>
      <w:r>
        <w:rPr>
          <w:b/>
        </w:rPr>
        <w:t>E. 4.1</w:t>
      </w:r>
    </w:p>
    <w:p>
      <w:r>
        <w:t>Gemäss Art. 12 VwVG stellt die zuständige Behörde den Sachverhalt von Amtes wegen fest. Sie ist in dem Ausmass zur Untersuchung des Sachverhaltes verpflichtet, als man dies vernünftigerweise von ihr erwarten kann. Der Untersuchungsgrundsatz findet seine Grenze an der gesetzlichen Mitwirkungspflicht der Parteien. Art. 13 VwVG verpflichtet die Parteien, an der Feststellung des Sachverhaltes in Verfahren mitzuwirken, die sie durch ihr Begehren eingeleitet haben. Die Mitwirkungspflicht des Gesuchstellers betrifft insbesondere Tatsachen, die seine persönliche Situation betreffen und die der Gesuchsteller besser kennt als die Behörden oder die von diesen ohne seine Mitwirkung gar nicht oder nicht mit vernünftigem Aufwand erhoben werden können (vgl. BVGE 2008/24 E. 7.2 m.w.H.). Der Untersuchungsgrundsatz umfasst auch die Beweisführungslast (Beweisführungspflicht). Das SEM ist deshalb verpflichtet, nicht nur zu denjenigen Sachverhaltselementen Beweis zu führen, welche die asylsuchende Person belasten, sondern auch zu denjenigen Elementen, welche sie begünstigen. Das Bundesamt bedient sich dazu der in Art. 12 VwVG genannten Beweismittel. Die Beweisführungslast wird durch die Mitwirkungs­pflicht der Parteien begrenzt, die insbesondere verpflichtet sind, relevante Beweismittel anzubieten (vgl. Christoph Auer, in: Auer/Müller/Schindler [Hrsg.], Kommentar zum Bundesgesetz über das Verwaltungsverfahren [VwVG], Zürich 2008, Rz. 15 zu Art. 12; Krauskopf/Emmenegger, in: Praxiskommentar VwVG, Waldmann/ Weissenberger (Hrsg.), Zürich 2009, Art. 12 N 20 ff.). Verletzungen des Untersuchungsgrundsatzes nach Art. 12 VwVG stellen Verletzungen von Bundesrecht dar. Derartige Verletzungen können zudem ergeben, dass die Behörden den rechtserheblichen Sachverhalt unrichtig und unvollständig festgestellt haben (vgl. Krauskopf/Emmenegger, a.a.O., Art. 12 N 18 und 34).</w:t>
      </w:r>
    </w:p>
    <w:p>
      <w:r>
        <w:rPr>
          <w:b/>
        </w:rPr>
        <w:t>E. 4.2</w:t>
      </w:r>
    </w:p>
    <w:p>
      <w:r>
        <w:t>Die Parteien haben zudem ein aus dem Anspruch auf rechtliches Gehör fliessendes Recht, an der Erstellung des Sachverhaltes mitzuwirken (Art. 29 Abs. 2 der Bundesverfassung der Schweizerischen Eidgenossenschaft vom 18. April 1999 [BV, SR 101] und Art. 26 ff. VwVG). Aus dem Anspruch auf rechtliches Gehör ergibt sich als Ausfluss von dessen Teilgehalt, mit eigenen Begehren gehört zu werden, ein Anspruch der Parteien darauf, dass ihren Anträgen auf Abnahme von tauglichen und sachdienlichen Beweisen stattgegeben wird. Die Behörde muss jedoch nur diejenigen Beweise erheben, die sie für die Feststellung des Sachverhaltes als tauglich erachtet (Art. 33 Abs. 1 VwVG). Der Grundsatz des rechtlichen Gehörs beinhaltet zudem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w:t>
      </w:r>
    </w:p>
    <w:p>
      <w:r>
        <w:rPr>
          <w:b/>
        </w:rPr>
        <w:t>E. 5.1</w:t>
      </w:r>
    </w:p>
    <w:p>
      <w:r>
        <w:t>Die Rechtsvertretung der Beschwerdeführerin machte mit Eingabe an das SEM vom 1. Oktober 2014 unter anderem geltend, die Angehörigen der Beschwerdeführerin seien Jeziden und in der Türkei gefährdet. Darüber hinausgehend sei die Mutter der Beschwerdeführerin (...)krank und ein Kind bei einer Bombenexplosion schwer verletzt worden, wobei Letzteres fast vollständig (...) sowie (...) und für den (...) Erhalt respektive Aufbau auf eine spezialisierte medizinische Behandlung angewiesen sei. Zudem wurde um Akteneinsicht ersucht.</w:t>
      </w:r>
    </w:p>
    <w:p>
      <w:r>
        <w:rPr>
          <w:b/>
        </w:rPr>
        <w:t>E. 5.2</w:t>
      </w:r>
    </w:p>
    <w:p>
      <w:r>
        <w:t>Mit Schreiben vom 6. Oktober 2014 - Ausgang beim SEM: 8. Oktober 2014 - nahm das SEM das erwähnte Schreiben der Rechtsvertretung zu den Akten und erachtete sich nicht zuständig für die Behandlung des Akteneinsichtsgesuches; die Akteneinsicht müsse bei der Schweizer Vertretung in B.______ beantragt werden. In der angefochtenen Verfügung vom folgenden Tag, dem 7. Oktober 2014, wird festgehalten, es seien keine Hinweise auf eine Gefährdung oder Verfolgung ersichtlich, weshalb die Voraussetzungen für die Erteilung eines humanitären Visums nicht erfüllt seien.</w:t>
      </w:r>
    </w:p>
    <w:p>
      <w:r>
        <w:rPr>
          <w:b/>
        </w:rPr>
        <w:t>E. 5.3</w:t>
      </w:r>
    </w:p>
    <w:p>
      <w:r>
        <w:t>Das SEM hat mit seinem Vorgehen im vorliegenden Verfahren zunächst das Recht auf Akteneinsicht als Teilgehalt des Anspruchs auf rechtliches Gehör verletzt. Gemäss dem vorliegenden Aktenverzeichnis überweist die Schweizer Vertretung zwecks Durchführung des Einspracheverfahrens die Akten dem SEM (act. 4, Eingang der Akten der Schweizer Vertretung beim SEM am 29. September 2014, Seiten 18-125), welches sodann verfügt. Das Akteneinsichtsrecht beurteilt sich im Grundsatz nach Art. 26 VwVG, wonach die Partei Anspruch hat, Eingaben der Parteien und Vernehmlassungen der Behörde, alle als Beweismittel dienenden Aktenstücke sowie Niederschriften eröffneter Verfügungen am Sitz der verfügenden Behörde oder einer durch diese zu bezeichnenden kantonalen Behörde einzusehen. Die Einsichtnahme darf nur aus den in Art. 27 Abs. 1 VwVG abschliessend aufgezählten Gründen verweigert werden. Die Einsichtnahme in eigene Eingaben der Partei, von ihr als Beweismittel eingereichte Urkunden und ihr eröffnete Verfügungen darf nicht, die Einsichtnahme in Protokolle über eigene Aussagen nur bis zum Abschluss der Untersuchung verweigert werden (vgl. Art. 27 Abs. 3 VwVG). Wie die Vorinstanz nunmehr zu ihrer im Schreiben vom 6. Oktober 2014 geäusserten Ansicht gelangt ist, wonach sich der Rechtsvertreter hinsichtlich der Behandlung seines Akteneinsichtsgesuches an die Schweizer Vertretung in B.______ zu wenden habe, entzieht sich der Kenntnis des Bundesverwaltungsgerichts. Klar ist, dass ein solches Vorgehen nicht mit den einschlägigen bundesrechtlichen Normen zu vereinbaren ist und im Übrigen gar nicht innert nützlicher Frist möglich gewesen wäre, hat das SEM doch bereits am Folgetag die Einsprache abgelehnt. In Einspracheverfahren betreffend sogenannte humanitäre Visa im Sinne von Art. 2 Abs. 4 der Verordnung vom 22. Oktober 2008 über die Einreise und die Visumerteilung (VEV, SR 142.204) ist das SEM als verfügende Behörde im Sinne von Art. 26 VwVG zuständig für die Behandlung eines Gesuchs um Akteneinsicht. Mit der Nichtanhandnahme des mit Schreiben vom 1. Oktober 2014 gestellten Gesuchs um Akteneinsicht hat das SEM demnach das Recht auf Akteneinsicht verletzt.</w:t>
      </w:r>
    </w:p>
    <w:p>
      <w:r>
        <w:rPr>
          <w:b/>
        </w:rPr>
        <w:t>E. 5.4</w:t>
      </w:r>
    </w:p>
    <w:p>
      <w:r>
        <w:t>Sodann findet in der angefochtenen Verfügung vom 7. Oktober 2014 auch keinerlei Auseinandersetzung mit den konkreten Vorbringen der Beschwerdeführerin statt, handelt es sich doch im Wesentlichen um eine Aneinanderreihung standardisierter Sätze ohne einzelfallspezifischen Bezug. Wie oben festgehalten, ergibt sich aus dem Anspruch auf rechtliches Gehör das Recht, mit den eigenen Begehren gehört zu werden. Es besteht ein Anspruch der Parteien darauf, dass ihren Anträgen auf Abnahme von tauglichen und sachdienlichen Beweisen stattgegeben wird (Art. 33 Abs. 1 VwVG). Aus dem Anspruch auf rechtliches Gehör resultiert auch die Pflicht der Behörden, die Vorbringen der vom Entscheid in ihrer Rechtsstellung Betroffenen sorgfältig und ernsthaft zu prüfen und in der Entscheidfindung zu berücksichtigen (Art. 32 Abs. 1 VwVG); daraus folgt, dass sich die Behörde mit den wesentlichen Vorbringen der Rechtssuchenden zu befassen und den Entscheid zu begründen hat (Art. 35 Abs. 1 VwVG). In der angefochtenen Verfügung vom 7. Oktober 2014 finden wesentliche Vorbringen der Beschwerdeführerin - dass es sich bei den Antragstellenden um Jeziden handle, welche in der Türkei besonders gefährdet seien, dass die Mutter (...)krank und ein Kind auf eine spezialisierte medizinische Behandlung angewiesen sei - keinerlei Erwähnung. Die vorinstanzliche Verfügung ist demnach auch in dieser Hinsicht mangelhaft, da in Verletzung des rechtlichen Gehörs der Beschwerdeführerin ergangen.</w:t>
      </w:r>
    </w:p>
    <w:p>
      <w:r>
        <w:rPr>
          <w:b/>
        </w:rPr>
        <w:t>E. 6</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Verletzung des rechtlichen Gehörs und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7</w:t>
      </w:r>
    </w:p>
    <w:p>
      <w:r>
        <w:t>Die Beschwerde ist demnach im Sinne der Erwägungen gutzuheissen. Die angefochtene Verfügung ist aufzuheben und die Sache zu neuer Entscheidung an die Vorinstanz zurückzuweisen. Die vorinstanzlichen Akten sowie das Beschwerdedossier, welches ebenfalls Prozessstoff des vorinstanzlichen Verfahrens bilden wird, werden dem SEM zugestellt. Auf die weiteren Vorbringen in der Rechtsmit­telein­gabe ist aufgrund der vorliegenden Kassation zum heutigen Zeit­punkt nicht näher einzugehen.</w:t>
      </w:r>
    </w:p>
    <w:p>
      <w:r>
        <w:rPr>
          <w:b/>
        </w:rPr>
        <w:t>E. 8.1</w:t>
      </w:r>
    </w:p>
    <w:p>
      <w:r>
        <w:t>Bei diesem Ausgang des Verfahrens sind keine Kosten zu erheben (Art. 63 Abs. 1 und 2 VwVG). Das Gesuch um unentgeltliche Rechtspflege im Sinne von Art. 65 Abs. 1 VwVG wird als gegenstandslos abgeschrieben.</w:t>
      </w:r>
    </w:p>
    <w:p>
      <w:r>
        <w:rPr>
          <w:b/>
        </w:rPr>
        <w:t>E. 8.2</w:t>
      </w:r>
    </w:p>
    <w:p>
      <w:r>
        <w:t>Gemäss Art. 65 Abs. 2 VwVG wird einer mittellosen Partei, soweit es zur Wahrung ihrer Rechte notwendig ist, in einem nicht aussichtslosen Verfahren ein Anwalt bestellt. Ausschlaggebend für die Gewährung der unentgeltlichen Rechtsverbeiständung im Sinne von Art. 65 Abs. 2 VwVG ist das Kriterium, ob die Beschwerde führende Partei zur Wahrung ihrer Rechte notwendigerweise der professionellen juristischen Hilfe eines Anwaltes bedarf (vgl. dazu BGE 128 I 225 E. 2.5.2 S. 232 f., BGE 122 I 49 E. 2c S. 51 ff., BGE 120 Ia 43 E. 2a S. 44 ff.). In Verfahren, welche - wie das vorliegende - vom Untersuchungsgrundsatz beherrscht sind, sind strenge Massstäbe an die Gewährung der unentgeltlichen Verbeiständung anzusetzen (vgl. EMARK 2000 Nr. 6 sowie BGE 122 I 8 E. 2c S. 10). Im vorliegenden Beschwerdeverfahren geht es im Wesentlichen um die Feststellung des rechtserheblichen Sachverhalts. Besondere Rechtskenntnisse sind daher zur wirksamen Beschwer-deführung im Regelfall nicht unbedingt erforderlich. Aus diesen Gründen wird die unentgeltliche Verbeiständung im Sinne von Art. 65 Abs. 2 VwVG praxisgemäss nur in den besonderen Fällen gewährt, in welchen in rechtlicher oder tatsächlicher Hinsicht erhöhte Schwierigkeiten bestehen. Das vorliegende Verfahren erscheint weder in tatsächlicher noch in rechtlicher Hinsicht besonders komplex, weshalb das Gesuch um unentgeltliche Rechtsverbeiständung im Sinne von Art. 65 Abs. 2 VwVG abzuweisen ist.</w:t>
      </w:r>
    </w:p>
    <w:p>
      <w:r>
        <w:rPr>
          <w:b/>
        </w:rPr>
        <w:t>E. 8.3</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9-13 VGKE) ist der Beschwerde­führerin zulasten der Vorinstanz eine Parteientschädigung von insgesamt Fr. (...)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