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D-6625/2009 vom 3. Dezember 2009</w:t>
      </w:r>
    </w:p>
    <w:p>
      <w:r>
        <w:t>Bundesverwaltungsgericht, 2009-12-03, DE</w:t>
      </w:r>
    </w:p>
    <w:p>
      <w:r>
        <w:rPr>
          <w:b/>
        </w:rPr>
        <w:t xml:space="preserve">Quelle: </w:t>
      </w:r>
      <w:r>
        <w:t>https://mcp.opencaselaw.ch/entscheid/bvger_D-6625_2009</w:t>
      </w:r>
    </w:p>
    <w:p>
      <w:r>
        <w:t>FR: TAF D-6625/2009 du 3 décembre 2009</w:t>
      </w:r>
    </w:p>
    <w:p>
      <w:r>
        <w:t>IT: TAF D-6625/2009 del 3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6 AsylG i.V.m. Art. 48 Abs. 1, Art. 50 und Art. 52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Die vorliegende Beschwerde richtet sich allein gegen den Vollzug der Wegweisung. Die Ziffern 1 (Verneinung der Flüchtlingseigenschaft), 2 (Ablehnung des Asylgesuches) und 3 (Anordnung der Wegweisung) des Dispositivs der angefochtenen Verfügung sind demzufolge mangels Anfechtung in Rechtskraft erwachsen. Gegenstand des vorliegenden Beschwerdeverfahrens bildet somit lediglich die Frage, ob wegen Unzulässigkeit, Unzumutbarkeit oder Unmöglichkeit des Vollzugs der Wegweisung die vorläufige Aufnahme anzuordnen ist (vgl. Art. 44 Abs. 2 AsylG i.V.m. 83 Abs. 1 des Bundesgesetzes vom 16. Dezember 2005 über die Ausländerinnen und Ausländer [AuG, SR 142.20]).</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w:t>
      </w:r>
    </w:p>
    <w:p>
      <w:r>
        <w:t>Der Vollzug der Wegweisung ist nicht möglich, wenn die Ausländerin oder der Ausländer weder in den Heimat- oder in den Herkunftsstaat noch in einen Drittstaat ausreisen oder dorthin gebracht werden kann (Art. 83 Abs. 2 AuG).</w:t>
      </w:r>
    </w:p>
    <w:p>
      <w:r>
        <w:rPr>
          <w:b/>
        </w:rPr>
        <w:t>E. 5</w:t>
      </w:r>
    </w:p>
    <w:p>
      <w:r>
        <w:t>Im Folgenden bleibt zu prüfen, ob die Wegweisung des Beschwerdeführers nach Sri Lanka vollzogen werden kann oder ob stattdessen die vorläufige Aufnahme anzuordnen ist. In diesem Zusammenhang ist vorab festzustellen, dass die erwähnten drei Bedingungen für einen (vorläufigen) Verzicht auf den Vollzug der Wegweisung - Unzulässigkeit, Unzumutbarkeit und Unmöglichkeit - alternativer Natur sind: Ist eine dieser Voraussetzungen erfüllt, so ist der Vollzug der Wegweisung als undurchführbar zu erachten und die weitere Anwesenheit in der Schweiz gemäss den Bestimmungen über die vorläufige Aufnahme zu regeln (vgl. die zutreffenden und weiterhin gültigen Ausführungen in Entscheidungen und Mitteilungen der Schweizerischen Asylrekurskommission [EMARK] 2006 Nr. 6 E. 4.2 S. 54 f.).</w:t>
      </w:r>
    </w:p>
    <w:p>
      <w:r>
        <w:rPr>
          <w:b/>
        </w:rPr>
        <w:t>E. 5.1</w:t>
      </w:r>
    </w:p>
    <w:p>
      <w:r>
        <w:t>Das Bundesverwaltungsgericht hat in BVGE 2008/2 E. 7 eine umfassende Beurteilung der Situation in Sri Lanka vorgenommen. Es hat dabei unter anderem festgestellt, dass die Rückschaffung abgewiesener Asylgesuchsteller aus Sri Lanka in die Nordprovinz (Distrikte Killinochchi, Mannar, Vavuniya, Mullaitivu und Jaffna) und in die Ostprovinz (Distrikte Trincomalee, Batticaloa und Ampara) angesichts der dort herrschenden allgemeinen Lage unzumutbar ist. Bei rückkehrenden Tamilen, die aus der Nord- oder Ostprovinz stammen, kann zudem nicht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 Seit Erlass des vorstehend zitierten Grundsatzurteils hat sich die Sicherheitssituation in Sri Lanka weiter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vom 21. April 2009 i. S. E-8381/2007 E. 9.2.2).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5.2</w:t>
      </w:r>
    </w:p>
    <w:p>
      <w:r>
        <w:t>Der Beschwerdeführer gab zu Protokoll, ethnischer Tamile zu sein und aus _______ zu stammen. Das BFM hat weder die ethnische Zugehörigkeit noch die Herkunft aus _______ in Frage gestellt oder bestritten, weshalb diese Angaben als erstellt zu erachten sind. Gestützt auf die unter E. 5.1 gemachten Ausführungen ist demnach festzuhalten, dass der Vollzug der Wegweisung des Beschwerdeführers in seine Heimatregion wegen Unzumutbarkeit nicht in Betracht kommt. Somit muss geprüft werden, ob für ihn in einer anderen Region seines Heimatlandes, namentlich im Grossraum Colombo, eine zumutbare Aufenthaltsalternative besteht. Eigenen Angaben zufolge verfügt der Beschwerdeführer über keine Verwandte in Colombo und damit über ihm nahestehende Personen mit einem dortigen (und allenfalls gefestigten) Anwesenheitsrecht. Allerdings legte er dar, vor der Ausreise ungefähr ein Jahr lang bei einem Bekannten gewohnt zu haben. Diesbezüglich wird in der Beschwerde geltend gemacht, der besagte Bekannte sei in der Zwischenzeit ins Dorf zurückgekehrt, weshalb die vormalige Wohnsituation nicht mehr bestehe. Ob diese Behauptung zutrifft, erscheint in Anbetracht des Aussageverhaltens des Beschwerdeführers und angesichts dessen, dass der Bekannte schon seit vielen Jahren in Colombo gelebt habe (vgl. A9/13, Antwort 68), zwar als fraglich. Unbesehen dieser Umstände macht die (vormalige) Anwesenheit eines Bewohners des Heimatdorfes in Colombo, der mit dem Beschwerdeführer offenbar nicht verwandt ist, aber ohnehin nicht bereits ein tragfähiges Beziehungsnetz aus. Dies umso weniger, als der Bekannte gemäss Aktenlage nur den Wohnraum zur Verfügung stellte; für den Lebensunterhalt des Beschwerdeführers soll sich dessen Tante aus dem Norden gekümmert haben, wobei sie sich offenbar verschulden musste (A 9/13, Antwort 85). Die vom BFM ferner erwähnten "Freunde" des Beschwerdeführers sind in der Beschwerde in nachvollziehbarer Weise als ebenfalls die Ausreise vorbereitende Tamilen bezeichnet worden; ein tragfähiges Beziehungsnetz ist jedenfalls auch so nicht ersichtlich. Im Übrigen entsteht in Würdigung der fraglichen Protokollstelle vielmehr der Eindruck, der Beschwerdeführer habe die Frage der Anhörungsperson nicht richtig begriffen (A 9/13, Antwort 86). Insgesamt muss das Kriterium des Vorhandenseins eines tragfähigen Beziehungsnetzes ausserhalb der Heimatregion mithin verneint werden. Es kann nach dem Gesagten auch nicht davon ausgegangen werden, der Beschwerdeführer würde bei einer Rückkehr nach Sri Lanka in der Region Colombo ohne weiteres eine längerfristig gesicherte Unterkunft vorfinden. Angesichts der Tatsache, dass er lediglich über eine bescheidene Schulbildung verfügt und kein Singhalesisch spricht, ist auch seine Chance, sich in Colombo aus eigener Kraft eine dauerhafte wirtschaftliche Existenz aufzubauen, als gering einzuschätzen. Als Fischer aus dem Norden ohne tragfähigem Beziehungsnetz dürfte es ihm entgegen der vorinstanzlichen Sichtweise kaum gelingen, in Colombo ein hinreichendes Einkommen zu generieren (A 1/11, S. 3 f.). Nebst wirtschaftlichen Existenzproblemen hätte eine Rückschaffung des Beschwerdeführers nach Colombo möglicherweise auch eine Gefährdung seiner persönlichen Sicherheit zur Folge, da Personen tamilischer Ethnie den Erkenntnissen des Bundesverwaltungsgerichts zufolge in Sri Lanka generell einem erhöhten Risiko willkürlicher und missbräuchlicher Polizeimassnahmen ausgesetzt sind, und zwar namentlich dann, wenn sie - wie es vorliegend beim Beschwerdeführer der Fall wäre - seinen Aufenthalt in Colombo nicht mit einem triftigen Grund (sogenannte valid reason) rechtfertigen können. Insbesondere die obligatorische Registrierung bei den lokalen Polizeibehörden sowie die zahlreichen Checkpoints bergen für Tamilen ein hohes Verhaftungsrisiko. Mit Blick auf die vorstehenden Erwägungen ist daher festzustellen, dass dem Beschwerdeführer innerhalb seines Heimatlandes keine zumutbare Aufenthaltsalternative zur Verfügung steht.</w:t>
      </w:r>
    </w:p>
    <w:p>
      <w:r>
        <w:rPr>
          <w:b/>
        </w:rPr>
        <w:t>E. 5.3</w:t>
      </w:r>
    </w:p>
    <w:p>
      <w:r>
        <w:t>Gestützt auf die vorstehenden Erwägungen ist der Vollzug der Wegweisung des Beschwerdeführers nach Sri Lanka als unzumutbar im Sinne von Art. 83 Abs. 4 AuG zu qualifizieren. Die Beschwerde ist gutzuheissen. Folglich sind die Dispositivziffern 4 und 5 der angefochtenen Verfügung aufzuheben. Da den Akten keine Hinweise auf Ausschlussgründe im Sinne von Art. 83 Abs. 7 AuG entnommen werden können, ist der Beschwerdeführer vom BFM in der Schweiz vorläufig aufzunehmen.</w:t>
      </w:r>
    </w:p>
    <w:p>
      <w:r>
        <w:rPr>
          <w:b/>
        </w:rPr>
        <w:t>E. 6.1</w:t>
      </w:r>
    </w:p>
    <w:p>
      <w:r>
        <w:t>Bei diesem Ausgang des Verfahrens sind keine Kosten aufzuerlegen (Art. 63 Abs. 1 und 2 VwVG).</w:t>
      </w:r>
    </w:p>
    <w:p>
      <w:r>
        <w:rPr>
          <w:b/>
        </w:rPr>
        <w:t>E. 6.2</w:t>
      </w:r>
    </w:p>
    <w:p>
      <w:r>
        <w:t>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Seitens der Rechtsvertretung wurde keine Kostennote eingereicht. Da sich der notwendige Vertretungsaufwand aufgrund der Aktenlage hinreichend zuverlässig abschätzen lässt, ist auf Fristansetzung zwecks deren Nachreichung zu verzichten. Die von der Vorinstanz auszurichtende Parteientschädigung ist unter Berücksichtigung der massgebenden Bemessungsfaktoren von Amtes wegen auf Fr. 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