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D-6618/2023 vom 7. Dezember 2023</w:t>
      </w:r>
    </w:p>
    <w:p>
      <w:r>
        <w:t>Bundesverwaltungsgericht, 2023-12-07, DE</w:t>
      </w:r>
    </w:p>
    <w:p>
      <w:r>
        <w:rPr>
          <w:b/>
        </w:rPr>
        <w:t xml:space="preserve">Quelle: </w:t>
      </w:r>
      <w:r>
        <w:t>https://mcp.opencaselaw.ch/entscheid/bvger_D-6618_2023</w:t>
      </w:r>
    </w:p>
    <w:p>
      <w:r>
        <w:t>FR: TAF D-6618/2023 du 7 décembre 2023</w:t>
      </w:r>
    </w:p>
    <w:p>
      <w:r>
        <w:t>IT: TAF D-6618/2023 del 7 dicembre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4.2</w:t>
      </w:r>
    </w:p>
    <w:p>
      <w:r>
        <w:t>Die Vorinstanz stellte in der angefochtenen Verfügung zutreffend fest, dass es sich bei Griechenland, als Mitglied der EU, um einen sicheren Drittstaat im Sinne von Art. 6a Abs. 2 Bst. b AsylG handelt. Den Akten ist zu entnehmen, dass die griechischen Behörden der Beschwerdeführerin am 21. Oktober 2019 internationalen Schutz gewährten und ihrer Rückübernahme am 19. Oktober 2023 ausdrücklich zugestimmt haben (A21/1). Griechenland ist unter anderem Signatarstaat des Abkommens über die Rechtsstellung der Flüchtlinge (FK) und es bestehen weder objektive Anhaltspunkte noch substanzielle Hinweise für eine drohende Rückschiebung in ihren Heimatstaat unter Verletzung des Refoulement-Verbots. Weder der vorherige Aufenthalt in Griechenland noch die erhaltene Aufenthaltsbewilligung werden in der Beschwerde bestritten.</w:t>
      </w:r>
    </w:p>
    <w:p>
      <w:r>
        <w:rPr>
          <w:b/>
        </w:rPr>
        <w:t>E. 4.3</w:t>
      </w:r>
    </w:p>
    <w:p>
      <w:r>
        <w:t>Bei dieser Sachlage ist das Begehren um Rückweisung der Sache an die Vorinstanz mit der Anweisung, auf das Asylgesuch einzutreten, abzuweisen. Festzustellen ist vielmehr, dass die Voraussetzungen für einen Nichteintretensentscheid gemäss Art. 31a Abs. 1 Bst. a AsylG erfüllt sind. Das SEM ist demnach zu Recht auf das Asylgesuch der Beschwerdeführerin nicht eingetreten.</w:t>
      </w:r>
    </w:p>
    <w:p>
      <w:r>
        <w:rPr>
          <w:b/>
        </w:rPr>
        <w:t>E. 5.1</w:t>
      </w:r>
    </w:p>
    <w:p>
      <w:r>
        <w:t>Tritt das SEM auf ein Asylgesuch nicht ein, so verfügt es in der Regel die Wegweisung aus der Schweiz und ordnet den Vollzug an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hielt in Würdigung der Aussagen der Beschwerdeführerin in der angefochtenen Verfügung fest, ihr sei hinsichtlich der Befürchtung von fehlender Unterstützung zuzumuten, sich in Griechenland - als Rechtsstaat mit funktionierender Justiz- und Polizeibehörde - an die zuständigen staatlichen Stellen zu wenden, auch wenn die diesbezüglichen Prozedere langwierig oder mit Erschwernissen verbunden sein sollten. Griechenland komme seinen völkerrechtlichen Verpflichtungen nach. Nötigenfalls könne sie erneut die Unterstützung von vor Ort tätigen karitativen Organisationen (NGO) in Anspruch nehmen oder sich nochmals bei ihrem Sozialarbeiter darum bemühen. Für vulnerable Personen oder Opfer von Gewalt und Missbrauch bestünden zusätzliche Angebote (Safe Place International, NGO Za'atar, Orange House Shelter, National Center for Social Solidarity EKKA). Als Zusatzprogramm sei auf das Projekt HELIOS hinzuweisen, das die Integration von Begünstigten in die griechische Gesellschaft fördere. Gemäss ihren Angaben könne sie auf ein Beziehungsnetz zurückgreifen, das sie nötigenfalls erneut unterstützen würde, und sie verfüge über eine AMKA-Nummer. Mit dieser habe sie unter anderem Zugang zum griechischen Gesundheits- und Versicherungswesen und könne sich als arbeitssuchend bei den entsprechenden Stellen melden. Im Übrigen habe sie die AMKA-Karte bereits mehrfach für ihre medizinische Behandlung in Griechenland genutzt. Hinsichtlich des Gesundheitszustands führte die Vorinstanz aus, gemäss den medizinischen Unterlagen aus Deutschland würden der Beschwerdeführerin nebst einem guten Allgemeinzustand eine schwere depressive Störung, eine Anpassungsstörung, Spannungskopfschmerzen sowie Diabetes mellitus Typ 2 und Lumbago (Rückenschmerzen) attestiert (Berichte vom 28. Januar 2021, 30. Januar 2021, 2. März 2023, 11. August 2023). Aus den bei der Pflege vom BAZ Thun am 14. November 2023 eingeholten medizinischen Unterlagen ginge nebst depressiven Verstimmungen der Beschwerdeführerin (seit dem Verlust ihres Sohnes) und einer leichten venösen Insuffizienz ein guter Allgemeinzustand hervor, wobei ihre Diabetes-Medikation gut eingestellt sei. Angesichts des medizinischen Sachverhaltes könne vorliegend mit Hinweis auf das Referenzurteil des Bundesverwaltungsgerichts E-3427/2021, E-3431/2021 vom 28. März 2022 nicht darauf geschlossen werden, die gesundheitlichen Beschwerden der Beschwerdeführerin seien derart gravierend, dass die Schwelle einer Verletzung von Art. 3 EMRK erreicht sei. Bei der Beschwerdeführerin sei angesichts ihrer Gesamtsituation einzig die Reisefähigkeit ausschlaggebend, welche kurz vor der Überstellung definitiv beurteilt werde. Insgesamt seien keine Tatsachen - auch nicht mit den Vorbringen in der Stellungnahme des Rechtsvertreters (keine Sozialhilfeleistungen; keine Unterstützung trotz Bemühungen; körperlich und psychisch angeschlagene, ungebildete, alleinstehende Frau) - oder Beweismittel vorgelegt worden, welche eine Änderung des Standpunktes des SEM rechtfertigen könnten. Der Wegweisungsvollzug sei sowohl zulässig als auch zumutbar und technisch möglich.</w:t>
      </w:r>
    </w:p>
    <w:p>
      <w:r>
        <w:rPr>
          <w:b/>
        </w:rPr>
        <w:t>E. 7.2</w:t>
      </w:r>
    </w:p>
    <w:p>
      <w:r>
        <w:t>In der Beschwerde brachte die Beschwerdeführerin einzig in Wiederholung ihrer bisherigen Ausführungen vor, eine Rückführung nach Griechenland sei menschenunwürdig und daher nicht mit den völkerrechtlichen Verpflichtungen der Schweiz zu vereinbaren. Es sei auf zahlreiche öffentliche Berichte hinzuweisen, welche - entgegen den Erwägungen der angefochtenen Verfügung - aufzeigten, dass anerkannte Flüchtlinge in Griechenland nicht ausreichend unterstützt würden, über längere Zeit keine Unterkunft oder Arbeit fänden, der Zugang zu Nahrung unzureichend und das HELIOS Programm unwirksam sei (Austrian Centre for Country of Origin and Asylum Research and Documentation [ACCORD]; Al Jazeera vom 3. Dezember 2021; Save the Children vom 25. November 2021; Balkan Insight vom 5. Januar 2022; InfoMigrants vom 21. Oktober 2021, EUobserver vom 22. Dezember 2021, TNH vom 5. Oktober 2021; Schweizerische Flüchtlingshilfe [SFH] vom 3. August 2022; Links zu ZEIT ONLINE und lto.de). Im Weiteren würden zwei Dokumentationen von Refugee Support Aegean (RSA) vom Januar 2019 sowie März 2023 die Situation für nach Griechenland zurückgeführte Menschen aufzeigen.</w:t>
      </w:r>
    </w:p>
    <w:p>
      <w:r>
        <w:rPr>
          <w:b/>
        </w:rPr>
        <w:t>E. 8.1</w:t>
      </w:r>
    </w:p>
    <w:p>
      <w:r>
        <w:t>Das Bundesverwaltungsgericht hat sich im erwähnten Referenzurteil E-3427/2021, E-3431/2021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BVGer Urteil D-6009/2023 E. 9.1 vom 13. November 2023).</w:t>
      </w:r>
    </w:p>
    <w:p>
      <w:r>
        <w:rPr>
          <w:b/>
        </w:rPr>
        <w:t>E. 8.2</w:t>
      </w:r>
    </w:p>
    <w:p>
      <w:r>
        <w:t>Gestützt auf Art. 83 Abs. 5 AIG besteht ferner die Vermutung, dass der Wegweisungsvollzug in einen EU- oder EFTA-Staat in der Regel zumutbar ist (a.a.O. E. 11.3). Wie die Vorinstanz zutreffend berücksichtigt hat, gilt die Legalvermutung der Zumutbarkeit des Vollzugs der Wegweisung bezüglich Griechenlands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 BVGer Urteil D-6009/2023 E. 9.2).</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Die Beschwerdeführerin wurde in Griechenland als Flüchtling anerkannt. Sie kann sich - und konnte sich auch bereits während ihres zweijährigen dortigen Aufenthalts -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keine Anhaltspunkte dafür vor, dass sie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Entgegen der Behauptung in der Beschwerde ist aber auch unter den genannten schwierigen Umständen im heutigen Zeitpunkt nicht von einem «real risk» auszugehen, dass die Beschwerdeführerin bei einer Rückkehr nach Griechenland einer menschenrechtswidrigen Behandlung ausgesetzt wäre (vgl. dazu auch Urteil Paposhvili gegen Belgien vom 13. Dezember 2016, 41738/10, § 183).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 Die Beschwerdeführerin kann aus den in der Beschwerde zitierten öffentlichen Berichten, welche weder aktuell sind (November 2021 bis März 2023; Beschwerde Ziff. II./2.) noch sie persönlich beziehungsweise konkret betreffen, nichts zu ihren Gunsten ableiten, zumal sie gemäss eigenen Angaben während ihres Aufenthalts in Griechenland (immer wieder) Unterstützung erhalten hat (von Seiten von Sozialarbeitern, dem HELIOS Programm und NGOs; A15/6, S. 2 f.). Sie weist zudem kein derart gravierendes Krankheitsbild auf, welches die Annahme der Unzulässigkeit des Vollzugs der Wegweisung im Sinne der Rechtsprechung rechtfertigen würde.</w:t>
      </w:r>
    </w:p>
    <w:p>
      <w:r>
        <w:rPr>
          <w:b/>
        </w:rPr>
        <w:t>E. 9.3</w:t>
      </w:r>
    </w:p>
    <w:p>
      <w:r>
        <w:t>Der Vollzug der Wegweisung erweist sich somit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Betreffend die Zumutbarkeit des Vollzugs der Wegweisung ist mit der Vorinstanz festzuhalten, dass Griechenland an die Qualifikationsrichtlinie gebunden ist. Auch wenn eine adäquate Eingliederung der Beschwerdeführerin in die sozialen Strukturen Griechenlands als Person mit internationalem Schutzstatus mit nicht zu verkennenden Erschwernissen verbunden ist, vermögen ihre Vorbringen die hohen Anforderungen an eine konkrete Gefährdung nicht zu erfüllen. Die Beschwerdeführerin verbrachte bereits zwei Jahre in Griechenland und war in der Lage, Unterkunft und Arbeit zu finden, ein wenig die griechische Sprache zu lernen, sich zu ihrer Unterstützung um Unterstützung durch einen Sozialarbeiter und um die Hilfe von NGOs sowie von HELIOS zu bemühen, wie auch ihre gesundheitlichen Bedürfnisse anzubringen und medizinisch behandeln zu lassen (A15/6). Sie hat damit gezeigt, dass sie in der Lage ist, bei allfälligen Problemen die erforderliche Hilfe zu organisieren, und es ist ihr auch zuzumuten, sich bei Unterstützungsbedarf an die griechischen Behörden zu wenden und nötigenfalls den Rechtsweg zu beschreiten.</w:t>
      </w:r>
    </w:p>
    <w:p>
      <w:r>
        <w:rPr>
          <w:b/>
        </w:rPr>
        <w:t>E. 10.3</w:t>
      </w:r>
    </w:p>
    <w:p>
      <w:r>
        <w:t>Hinsichtlich des Gesundheitszustandes der Beschwerdeführerin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(vgl. BVGE 2011/50 E. 8.3, 2009/52 E. 10.1, 2009/51 E. 5.5, 2009/28 E. 9.3.1, 2009/2 E. 9.3.2). Die Beschwerdeführerin machte zu Recht nicht geltend, dem Vollzug der Wegweisung stünden medizinische Gründe entgegen.</w:t>
      </w:r>
    </w:p>
    <w:p>
      <w:r>
        <w:rPr>
          <w:b/>
        </w:rPr>
        <w:t>E. 10.4</w:t>
      </w:r>
    </w:p>
    <w:p>
      <w:r>
        <w:t>Insgesamt besteht kein Grund zu der Annahme, die Beschwerdeführerin gerate bei einer Rückkehr nach Griechenland in eine Existenz gefährdende Situation. Zur Vermeidung von Wiederholungen kann im Übrigen auf die zutreffenden Erwägungen in der angefochtenen Verfügung verwiesen werden. Der Vollzug der Wegweisung ist demnach zumutbar.</w:t>
      </w:r>
    </w:p>
    <w:p>
      <w:r>
        <w:rPr>
          <w:b/>
        </w:rPr>
        <w:t>E. 10.5</w:t>
      </w:r>
    </w:p>
    <w:p>
      <w:r>
        <w:t>Bei dieser Sachlage ist das Eventualbegehren um Rückweisung der Sache an die Vorinstanz zur Neubeurteilung abzuweisen.</w:t>
      </w:r>
    </w:p>
    <w:p>
      <w:r>
        <w:rPr>
          <w:b/>
        </w:rPr>
        <w:t>E. 11</w:t>
      </w:r>
    </w:p>
    <w:p>
      <w:r>
        <w:t>Nachdem die griechischen Behörden einer Rückübernahme der Beschwerdeführerin ausdrücklich zugestimmt haben, ist der Vollzug der Wegweisung auch möglich (Art. 83 Abs. 2 AIG).</w:t>
      </w:r>
    </w:p>
    <w:p>
      <w:r>
        <w:rPr>
          <w:b/>
        </w:rPr>
        <w:t>E. 12</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und auch sonst nicht zu beanstanden ist. Die Beschwerde ist abzuweisen.</w:t>
      </w:r>
    </w:p>
    <w:p>
      <w:r>
        <w:rPr>
          <w:b/>
        </w:rPr>
        <w:t>E. 14.1</w:t>
      </w:r>
    </w:p>
    <w:p>
      <w:r>
        <w:t>Mit Ergehen des vorliegenden Urteils wird das Gesuch um Verzicht auf das Erheben eines Kostenvorschusses gegenstandslos.</w:t>
      </w:r>
    </w:p>
    <w:p>
      <w:r>
        <w:rPr>
          <w:b/>
        </w:rPr>
        <w:t>E. 15</w:t>
      </w:r>
    </w:p>
    <w:p>
      <w:r>
        <w:t>Die Beschwerde erschien im Zeitpunkt der Einreichung als aussichtslos, weshalb das Gesuch um Gewährung der unentgeltlichen Prozessführung unabhängig vom Vorliegen einer allfälligen prozessualen Bedürftigkeit abzuweisen ist. Bei diesem Ausgang des Verfahrens sind die Kosten der Beschwerdeführerin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