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D-6618/2012 vom 7. Januar 2013</w:t>
      </w:r>
    </w:p>
    <w:p>
      <w:r>
        <w:t>Bundesverwaltungsgericht, 2013-01-07, DE</w:t>
      </w:r>
    </w:p>
    <w:p>
      <w:r>
        <w:rPr>
          <w:b/>
        </w:rPr>
        <w:t xml:space="preserve">Quelle: </w:t>
      </w:r>
      <w:r>
        <w:t>https://mcp.opencaselaw.ch/entscheid/bvger_D-6618_2012</w:t>
      </w:r>
    </w:p>
    <w:p>
      <w:r>
        <w:t>FR: TAF D-6618/2012 du 7 janvier 2013</w:t>
      </w:r>
    </w:p>
    <w:p>
      <w:r>
        <w:t>IT: TAF D-6618/2012 del 7 gennaio 2013</w:t>
      </w:r>
    </w:p>
    <w:p>
      <w:pPr>
        <w:pStyle w:val="Heading2"/>
      </w:pPr>
      <w:r>
        <w:t>Regeste</w:t>
      </w:r>
    </w:p>
    <w:p>
      <w:r>
        <w:t>Nichteintreten auf Asylgesuch (erneutes Asylverfahren Schweiz)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entscheidet auf dem Gebiet des Asyls endgültig, ausser bei Personen, gegen die ein Auslieferungsersuchen des Staates vorliegt, vor welchem sie Schutz ersuchen (Art. 105 AsylG; Art. 83 Bst. d Ziff. 1 des Bundesgerichtsgesetzes vom 17. Juni 2005 [BGG, SR 173.110]). Eine solche Ausnahme im Sinne von Art. 83 Bst. d Ziff. 1 BGG liegt in casu nicht vor. Das Bundesverwaltungsgericht ist daher zuständig für die Beurteilung der vorliegenden Beschwerde.</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VwVG). Auf die Beschwerde ist einzutreten.</w:t>
      </w:r>
    </w:p>
    <w:p>
      <w:r>
        <w:rPr>
          <w:b/>
        </w:rPr>
        <w:t>E. 1.3</w:t>
      </w:r>
    </w:p>
    <w:p>
      <w:r>
        <w:t>Die Rüge des Beschwerdeführers, das BFM habe formelles Recht verletzt, indem es in der angefochtenen Verfügung nur ein Rechtsmittel anführe, greift nicht. Der Beschwerdeführer stellte im Hauptantrag ein zweites Asylgesuch (vgl. S. 17 der Eingabe vom 25. Oktober 2012: "Es sei ein neues Asylverfahren betreffend den Gesuchsteller einzuleiten und es sei ihm in der Schweiz Asyl zu gewähren, evtl. sei die Unzulässigkeit, evtl. Unzumutbarkeit des Wegweisungsvollzugs festzustellen und der Gesuchsteller sei in der Schweiz vorläufig aufzunehmen."). Die Fragen der Wegweisung und deren Vollzugs waren vom BFM im Rahmen des zweiten Asylverfahrens respektive des vorliegenden Nichteintretensverfahrens ebenfalls zu prüfen (Art. 44 Abs. 1 AsylG), was der Beschwerdeführer im Übrigen in seinem Hauptantrag ja selbst auch so beantragt hatte. Damit erübrigte sich die separate Eröffnung eines Wiedererwägungsverfahrens. Die Rechtsmittelbelehrung in der angefochtenen Verfügung ist demnach korrekt erfolgt (Art. 108 Abs. 2 AsylG).</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oder einer zweiten Richterin entschieden (Art. 111 Bst. e AsylG). Wie nachfolgend aufgezeigt, handelt es sich vorliegend um eine solche, weshalb der Beschwerdeentscheid nur summarisch zu begründen ist (Art. 111a Abs. 2 AsylG). Gestützt auf Art. 111a Abs. 1 AsylG wurde auf einen Schriftenwechsel verzichtet. Auf den prozessualen Antrag des Beschwerdeführers um Beurteilung der Beschwerde in Fünfer- respektive Dreierbesetzung ist mangels Antragsberechtigung nicht einzutreten.</w:t>
      </w:r>
    </w:p>
    <w:p>
      <w:r>
        <w:rPr>
          <w:b/>
        </w:rPr>
        <w:t>E. 4</w:t>
      </w:r>
    </w:p>
    <w:p>
      <w:r>
        <w:t>Bei der Beurteilung von Beschwerden gegen Nichteintretensentscheide des BFM hat die Beschwerdeinstanz hinsichtlich des Nichteintretenstatbestands einzig zu beurteilen, ob die Vorinstanz zu Recht auf das Asylgesuch nicht eingetreten ist. Im Falle der Begründetheit des Rechtsmittels in diesem Punkt ist die angefochtene Verfügung aufzuheben und die Sache zur neuen Entscheidung an die Vorinstanz zurückzuweisen (vgl. Entscheidungen und Mitteilungen der [vormaligen] Schweizerischen Asylrekurskommission [EMARK] 2004 Nr. 34 E. 2.1 S. 240 f.). Nicht beschränkt ist die Beurteilungszuständigkeit des Bundesverwaltungsgerichts dagegen hinsichtlich der Frage der Wegweisung und deren Vollzugs, da das BFM diesbezüglich eine materielle Prüfung und Entscheidung vorzunehmen hat (Art. 44 AsylG i.V.m. Art. 83 Abs. 1-4 AuG).</w:t>
      </w:r>
    </w:p>
    <w:p>
      <w:r>
        <w:rPr>
          <w:b/>
        </w:rPr>
        <w:t>E. 5</w:t>
      </w:r>
    </w:p>
    <w:p>
      <w:r>
        <w:t>Gemäss Art. 32 Abs. 2 Bst. e AsylG wird auf ein Asylgesuch nicht eingetreten, wenn Asylsuchende in der Schweiz bereits ein Asylverfahren erfolglos durchlaufen haben oder während des hängigen Asylverfahrens in den Heimat- oder Herkunftsstaat zurückgekehrt sind, ausser es gebe Hinweise, dass in der Zwischenzeit Ereignisse eingetreten sind, die geeignet sind, die Flüchtlingseigenschaft zu begründen, oder die für die Gewährung vorübergehenden Schutzes relevant sind.</w:t>
      </w:r>
    </w:p>
    <w:p>
      <w:r>
        <w:rPr>
          <w:b/>
        </w:rPr>
        <w:t>E. 5.1</w:t>
      </w:r>
    </w:p>
    <w:p>
      <w:r>
        <w:t>Der Beschwerdeführer hat in der Schweiz bereits ein Asylverfahren erfolglos durchlaufen. Das formelle Erfordernis des Nichteintretensgrunds von Art. 32 Abs. 2 Bst. e AsylG ist damit erfüllt.</w:t>
      </w:r>
    </w:p>
    <w:p>
      <w:r>
        <w:rPr>
          <w:b/>
        </w:rPr>
        <w:t>E. 5.2</w:t>
      </w:r>
    </w:p>
    <w:p>
      <w:r>
        <w:t>Es bleibt damit zu prüfen, ob Hinweise vorliegen, wonach seit Abschluss des ersten Asylverfahrens - mithin seit dem Urteil des Bundesverwaltungsgerichts vom 9. Juli 2012 - bedeutsame Ereignisse eingetreten sind, die geeignet sind, die Flüchtlingseigenschaft des Beschwerdeführers zu begründen, oder die für die Gewährung des vorübergehenden Schutzes relevant sind. Dies ist in Übereinstimmung mit dem BFM zu verneinen und es kann auf die zutreffenden Ausführungen in der angefochtenen Verfügung verwiesen werden. Der Rechtsmitteleingabe sind keine stichhaltigen Entgegnungen zu entnehmen, die die Argumentation des BFM in Zweifel zu ziehen vermöchten. Zwar trifft es zu, dass sich der Grundsatzentscheid BVGE 2011/24 auf Quellenmaterial abstützt, das vor dem Jahr 2012 datiert, aber nichtsdestotrotz haben die darin definierten Risikogruppen nach wie vor Bestand, erfolgt doch die Prüfung der Zugehörigkeit zu denselben in Anwendung der in BVGE 2011/24 definierten Kriterien und mittels Evaluation vorhandenen neuen Quellenmaterials. Ob der Beschwerdeführer einer der betreffenden Risikogruppen angehört, ist im Rahmen einer einzelfallspezifischen Prüfung abzuklären. Im ersten Asylverfahren wurde die Zugehörigkeit des Beschwerdeführers zu einer solchen Risikogruppe verneint. Im zweiten Asylgesuch macht der Beschwerdeführer unter Verweis auf britische Fälle eine generelle Gefahr für junge tamilische Rückkehrer aus europäischen Zentren der LTTE geltend. Damit vermag er indes keine Gründe aufzuzeigen, die auf eine ihm individuell drohende Gefährdung aufgrund von Ereignissen, die sich nach Abschluss des ersten Asylverfahrens in der Schweiz zugetragen haben, schliessen lassen. Auch die britischen Behörden gehen nicht von einer generellen Unzulässigkeit des Wegweisungsvollzugs aus, sondern nehmen - in Übereinstimmung mit der Praxis des Bundesverwaltungsgerichts und des EGMR - einzelfallbezogene Prüfungen vor (vgl. Entscheid des High Court of Justice vom 19. September 2012, abrufbar unter www.tamilnet.com/img/publish/2012/09/TaGvSSHD09192012.pdf). Die britischen Akten erscheinen damit für die Evaluierung des persönlichen Gefährdungspotenzials des Beschwerdeführers nicht tauglich (Art. 33 Abs. 1 VwVG). Deren Beizug beziehungsweise eine Rückweisung an das BFM zu entsprechenden weiteren Sachverhaltsabklärungen ist daher nicht angezeigt und der entsprechende Antrag abzuweisen. In der Beschwerdeeingabe vom 20. Dezember 2012 verweist der Beschwerdeführer nunmehr neu auf seit dem (...) in C._______ stattfindende Studentenproteste und macht diesbezüglich geltend, die Reaktion der sri-lankischen Behörden, die zu zahlreichen Verhaftungen von Studenten und rehabilitierten LTTE-Mitgliedern geführt habe, zeige, dass auch er bei einer Rückkehr gefährdet wäre. Die Regierung mache neben ehemaligen LTTE-Mitgliedern auch die politischen Aktivitäten der Tamilen im Ausland für die Proteste verantwortlich, weshalb er, der sich früher in einer Studentenverbindung engagiert habe, bei einer Rückkehr gefährdet sei. Damit vermag der Beschwerdeführer indes ebenfalls keinen Hinweis auf ein die Flüchtlingseigenschaft begründendes Ereignis zu liefern, liegt seine Collegezeit und die damit verbundene Zugehörigkeit zu einer Studentenverbindung doch schon lange zurück und war er, der keine exilpolitischen Aktivitäten vorbringt, an den aktuellen Protesten in keiner Weise vor Ort in C._______ beteiligt. Im Übrigen hat sich die angeblich wegen seiner Aktivitäten in der besagten Studentenverbindung geltend gemachte Verhaftung im Jahr 2010 im ersten Asylverfahren als unglaubhaft erwiesen. Eine Kollektivverfolgung ehemaliger Studenten oder tamilischer Rückkehrer nach Sri Lanka lässt sich aus den eingereichten Berichten nicht ableiten.</w:t>
      </w:r>
    </w:p>
    <w:p>
      <w:r>
        <w:rPr>
          <w:b/>
        </w:rPr>
        <w:t>E. 5.3</w:t>
      </w:r>
    </w:p>
    <w:p>
      <w:r>
        <w:t>Aus dem Gesagten ergibt sich, dass das BFM zu Recht in Anwendung von Art. 32 Abs. 2 Bst. e AsylG auf das zweite Asylgesuch des Beschwerdeführers vom 25. Oktober 2012 nicht eingetreten ist. Es erübrigt sich bei dieser Sachlage, auf die übrigen Vorbringen in der Beschwerdeeingabe und die eingereichten Beweismittel näher einzugehen, da sie am Ergebnis nichts zu ändern vermögen.</w:t>
      </w:r>
    </w:p>
    <w:p>
      <w:r>
        <w:rPr>
          <w:b/>
        </w:rPr>
        <w:t>E. 6</w:t>
      </w:r>
    </w:p>
    <w:p>
      <w:r>
        <w:t>Lehnt das Bundesamt das Asylgesuch ab oder tritt es darauf nicht ein, so verfügt es in der Regel die Wegweisung aus der Schweiz und ordnet den Vollzug an (Art. 44 Abs. 1 AsylG). Der Beschwerdeführer verfügt weder über eine ausländerrechtliche Aufenthaltsbewilligung noch über einen Anspruch auf Erteilung einer solchen. Die Wegweisung wurde daher zu Recht angeordnet (vgl. BVGE 2009/50 E. 9 S. 733, BVGE 2008/34 E. 9.2 S. 510).</w:t>
      </w:r>
    </w:p>
    <w:p>
      <w:r>
        <w:rPr>
          <w:b/>
        </w:rPr>
        <w:t>E. 7</w:t>
      </w:r>
    </w:p>
    <w:p>
      <w:r>
        <w:t>Ist der Vollzug der Wegweisung nicht zulässig, nicht zumutbar oder nicht möglich, so regelt das Bundesamt das Anwesenheitsverhältnis nach den gesetzlichen Bestimmungen über die vorläufige Aufnahme von Ausländern (Art. 44 Abs. 2 AsylG; Art. 83 Abs. 1 AuG).</w:t>
      </w:r>
    </w:p>
    <w:p>
      <w:r>
        <w:rPr>
          <w:b/>
        </w:rPr>
        <w:t>E. 7.1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Vorliegend ist der Vollzug der Wegweisung in Beachtung der massgeblichen völker- und landesrechtlichen Bestimmungen zulässig, da es dem Beschwerdeführer nicht gelungen ist, eine asylrechtlich erhebliche Gefährdung nachzuweisen oder glaubhaft zu machen, weshalb das in Art. 5 AsylG verankerte Prinzip des flüchtlingsrechtlichen Non-Refoulement keine Anwendung findet.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EMRK, die im Heimat- oder Herkunftsstaat droht, sind keine ersichtlich. Aus den vorangegangenen Erwägungen ergibt sich, dass der Beschwerdeführer keiner Risikogruppe im Sinne von BVGE 2011/24 zugerechnet werden kann und sich mithin keine Hinweise auf eine relevante Verfolgung ergeben. Hinsichtlich der beim Beschwerdeführer diagnostizierten akuten Belastungssituation nach dem Erhalt des negativen Asylentscheids mit Suizidversuch ist darauf hinzuweisen, dass der wegweisende Staat gemäss Praxis des EGMR nicht verpflichtet ist, vom Vollzug der Ausweisung Abstand zu nehmen, falls Ausländer für den Fall des Vollzuges des Wegweisungsentscheides mit Suizid drohen. Ergreift der wegweisende Staat Massnahmen, um die Umsetzung der Suiziddrohung zu verhindern, vermag die Ausschaffung nicht gegen Art. 3 EMRK zu verstossen (vgl. den Unzulässigkeitsentscheid des EGMR vom 7. Oktober 2004 i.S. D. und andere gegen Deutschland, Nr. 33743/03, angeführt in EMARK 2005 Nr. 23 E. 5.1 S. 212). Der EGMR anerkennt grundsätzlich auch keinen durch die EMRK geschützten Anspruch auf Verbleib in einem Konventionsstaat, um weiterhin in den Genuss medizinischer Unterstützung zu kommen (vgl. Urteil vom 2. Mai 1997 i.S. D. gegen Vereinigtes Königreich). Der Beschwerdeführer wird seit dem Suizidversuch vom (...) fachärztlich behandelt. Hinsichtlich der Betreuung bei der Ausschaffung und der Möglichkeiten der Rückkehrhilfe kann auf die zutreffenden Ausführungen in der angefochtenen Verfügung verwiesen werden. Der Wegweisungsvollzug ist damit weiterhin als zulässig zu bezeichnen.</w:t>
      </w:r>
    </w:p>
    <w:p>
      <w:r>
        <w:rPr>
          <w:b/>
        </w:rPr>
        <w:t>E. 7.2</w:t>
      </w:r>
    </w:p>
    <w:p>
      <w:r>
        <w:t>Gemäss Art. 83 Abs. 4 AuG kann der Vollzug der Wegweisung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BVGE 2009/51 E. 5.5 S. 748, BVGE 2009/41 E. 7.1 S. 576 f.; Botschaft zum Bundesgesetz über die Ausländerinnen und Ausländer vom 8. März 2002, BBl 2002 3818). Hinsichtlich der allgemeinen Lage in Sri Lanka, die weiterhin nicht gegen den Wegweisungsvollzug spricht, kann auf die Ausführungen im Urteil vom 9. Juli 2012 verwiesen werden (vgl. dortige E. 8). Bezüglich der neu vorgebrachten gesundheitlichen Probleme des Beschwerdeführers ist darauf hinzuweisen, dass nur dann auf Unzumutbarkeit des Wegweisungsvollzugs geschlossen werden kann, wenn eine notwendige medizinische Behandlung im Heimatland schlicht nicht zur Verfügung steht und die Rückkehr zu einer raschen und lebensgefährdenden Beeinträchtigung des Gesundheitszustandes der betroffenen Person führt. Als wesentlich wird die allgemeine und dringende medizinische Behandlung erachtet, welche zur Gewährleistung einer menschenwürdigen Behandlung absolut notwendig ist, wobei Unzumutbarkeit jedenfalls noch nicht vorliegt, wenn im Heimatstaat eine nicht dem schweizerischen Standard entsprechende medizinische Behandlung möglich ist (vgl. BVGE 2009 Nr. 2 E. 9.3.2., mit Hinweis auf EMARK 2003 Nr. 24 E. 5a und 5b). Vorliegend erübrigt es sich angesichts der klaren Diagnose (akute Belastungssituation nach Erhalt des negativen Asylentscheids mit Suizidversuch), dem Beschwerdeführer eine Frist zur Einreichung eines weiteren Arztberichts anzusetzen und der entsprechende Verfahrensantrag ist abzuweisen. Die Beurteilung der Durchführbarkeit des Wegweisungsvollzugs ist eine Rechtsfrage, deren Beantwortung Aufgabe der entscheidenden Behörde ist. Es ist zwar nachvollziehbar, dass der bevorstehende Vollzug der Wegweisung eine grosse Belastung für den Beschwerdeführer darstellt, indes rechtfertigt dies nicht, den Wegweisungsvollzug wegen Vorliegens einer medizinischen Notlage als unzumutbar zu bezeichnen. Allfälligen weiterhin bestehenden oder sich gar akzentuierenden suizidalen Tendenzen im Hinblick auf einen zwangsweisen Wegweisungsvollzug ist durch geeignete medizinische Massnahmen und Betreuung entgegenzuwirken. Für eine allfällig benötigte Weiterbehandlung nach erfolgtem Wegweisungsvollzug stehen entsprechende Institutionen in Sri Lanka zur Verfügung. Weder die allgemeine Lage in Sri Lanka noch individuelle Gründe lassen damit im heutigen Zeitpunkt auf eine konkrete Gefährdung des Beschwerdeführers im Falle einer Rückkehr schliessen, weshalb der Wegweisungsvollzug nach wie vor als zumutbar zu erachten ist.</w:t>
      </w:r>
    </w:p>
    <w:p>
      <w:r>
        <w:rPr>
          <w:b/>
        </w:rPr>
        <w:t>E. 7.3</w:t>
      </w:r>
    </w:p>
    <w:p>
      <w:r>
        <w:t>Der Vollzug der Wegweisung des Beschwerdeführers in den Heimatstaat ist schliesslich auch weiterhin als möglich zu bezeichnen, da keine Vollzugshindernisse bestehen (Art. 83 Abs. 2 AuG), und es ihm obliegt, bei der allenfalls notwendigen Beschaffung gültiger Reisepapiere mitzuwirken (vgl. Art. 8 Abs. 4 AsylG und dazu auch BVGE 2008/34 E. 12 S. 513 - 515).</w:t>
      </w:r>
    </w:p>
    <w:p>
      <w:r>
        <w:rPr>
          <w:b/>
        </w:rPr>
        <w:t>E. 7.4</w:t>
      </w:r>
    </w:p>
    <w:p>
      <w:r>
        <w:t>Der durch die Vorinstanz verfügte Wegweisungsvollzug ist damit zu bestätigen und eine Anordnung der vorläufigen Aufnahme des Beschwerdeführers fällt ausser Betracht (Art. 83 Abs. 1-4 AuG).</w:t>
      </w:r>
    </w:p>
    <w:p>
      <w:r>
        <w:rPr>
          <w:b/>
        </w:rPr>
        <w:t>E. 8</w:t>
      </w:r>
    </w:p>
    <w:p>
      <w:r>
        <w:t>Dem Beschwerdeführer ist es damit nicht gelungen darzutun, inwiefern die angefochtene Verfügung Bundesrecht verletzt, den rechtserheblichen Sachverhalt unrichtig oder unvollständig feststellt oder unangemessen ist (Art. 106 Abs. 1 AsylG). Die Beschwerde ist daher als offensichtlich unbegründet abzuweisen. Damit erweist sich der für den Gutheissungsfall gestellte Antrag um Ansetzung einer Frist zur Einreichung einer Kostennote als gegenstandslos.</w:t>
      </w:r>
    </w:p>
    <w:p>
      <w:r>
        <w:rPr>
          <w:b/>
        </w:rPr>
        <w:t>E. 9</w:t>
      </w:r>
    </w:p>
    <w:p>
      <w:r>
        <w:t>Das Gesuch um Bekanntgabe des Spruchkörpers ist mit vorliegendem Urteil ohne vorgängige Instruktion gegenstandslos geworden.</w:t>
      </w:r>
    </w:p>
    <w:p>
      <w:r>
        <w:rPr>
          <w:b/>
        </w:rPr>
        <w:t>E. 10</w:t>
      </w:r>
    </w:p>
    <w:p>
      <w:r>
        <w:t>Bei diesem Ausgang des Verfahrens sind die Kosten von Fr. 600.- (Art. 1-3 des Reglements vom 21. Februar 2008 über die Kosten und Entschädigungen vor dem Bundesverwaltungsgericht [VGKE, SR 173.320.2]) dem Beschwerdeführer aufzuerlegen (Art. 63 Abs. 1 und 5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