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D-6609/2020 vom 20. September 2022</w:t>
      </w:r>
    </w:p>
    <w:p>
      <w:r>
        <w:t>Bundesverwaltungsgericht, 2022-09-20, DE</w:t>
      </w:r>
    </w:p>
    <w:p>
      <w:r>
        <w:rPr>
          <w:b/>
        </w:rPr>
        <w:t xml:space="preserve">Quelle: </w:t>
      </w:r>
      <w:r>
        <w:t>https://mcp.opencaselaw.ch/entscheid/bvger_D-6609_2020</w:t>
      </w:r>
    </w:p>
    <w:p>
      <w:r>
        <w:t>FR: TAF D-6609/2020 du 20 septembre 2022</w:t>
      </w:r>
    </w:p>
    <w:p>
      <w:r>
        <w:t>IT: TAF D-6609/2020 del 20 settembre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Nachdem der Beschwerdeführerin mit Verfügung des SEM vom 23. August 2022 wiedererwägungsweise die vorläufige Aufnahme in der Schweiz gewährt wurde, ist der Anfechtungsgegenstand hinsichtlich die Dispositivziffern drei, vier und fünf der Verfügung des SEM vom 22. September 2020 weggefallen, weshalb sich die Beschwerde in diesem Punkt als gegenstandslos erweist. Gegenstand der vorliegenden Prüfung bildet demnach ausschliesslich die Frage des Nichteintretens auf das Asylgesuch und der Anordnung der Wegweisung als solcher.</w:t>
      </w:r>
    </w:p>
    <w:p>
      <w:r>
        <w:rPr>
          <w:b/>
        </w:rPr>
        <w:t>E. 4</w:t>
      </w:r>
    </w:p>
    <w:p>
      <w:r>
        <w:t>In der Rechtsmitteleingabe wird beantragt, es sei die Sache zur vollständigen Feststellung des Sachverhalts und zur Neubeurteilung an die Vorin-stanz zurückzuweisen. Vor dem Hintergrund, dass es sich bei der Rechtsmitteleingabe vom 1. Oktober 2020 um die gemeinsam erhobene Beschwerdeschrift der Beschwerdeführerin und derjenigen im Verfahren ihrer (Nennung Verwandte) (vgl. D-4869/2020 und Bst. E vorstehend) handelt, und sich die Begründung dieses Antrags ausschliesslich darauf bezieht, das SEM habe den medizinischen Sachverhalt bezüglich der (Nennung Verwandte) unvollständig beziehungsweise unrichtig festgestellt und darin auch nicht ansatzweise auf die Beschwerdeführerin Bezug genommen wird, erweist sich diese Rüge im vorliegenden Beschwerdeverfahren als unbegründet. Der Rückweisungsantrag ist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 in der angefochtenen Verfügung zutreffend fest, dass es sich bei Griechenland um einen sicheren Drittstaat im Sinne von Art. 6a Abs. 2 Bst. b AsylG handelt. Den vorinstanzlichen Akten ist sodann zu entnehmen, dass der Beschwerdeführerin in Griechenland internationaler Schutz gewährt worden ist und die griechischen Behörden ihrer Rückübernahme sowohl am (Nennung Zeitpunkt) als auch am (Nennung Zeitpunkt) ausdrücklich zugestimmt haben. Demnach sind die Voraussetzungen für einen Nichteintretensentscheid nach Art. 31a Abs. 1 Bst. a AsylG erfüllt. Dies wird von der Beschwerdeführerin im Einzelnen auch nicht bestritten, zumal der Beschwerdeschrift in diesem Zusammenhang keine Einwände zu entnehmen sind.</w:t>
      </w:r>
    </w:p>
    <w:p>
      <w:r>
        <w:rPr>
          <w:b/>
        </w:rPr>
        <w:t>E. 5.4</w:t>
      </w:r>
    </w:p>
    <w:p>
      <w:r>
        <w:t>Das SEM ist demnach auf das Asylgesuch der Beschwerdeführerin zu Recht nicht eingetreten.</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Aus diesen Erwägungen ergibt sich, dass die angefochtene Verfügung bezüglich der Dispositivziffern eins und zwei Bundesrecht nicht verletzt, den rechtserheblichen Sachverhalt richtig sowie vollständig feststellt (Art. 106 Abs. 1 AsylG) und - soweit diesbezüglich überprüfbar - angemessen ist. Die Beschwerde ist abzuweisen, soweit sie nicht gegenstandslos wurde (vgl. E. 3.2).</w:t>
      </w:r>
    </w:p>
    <w:p>
      <w:r>
        <w:rPr>
          <w:b/>
        </w:rPr>
        <w:t>E. 8.1</w:t>
      </w:r>
    </w:p>
    <w:p>
      <w:r>
        <w:t>Die Kosten des Beschwerdeverfahrens und die Parteientschädigung sind grundsätzlich nach dem Verhältnis von Obsiegen und Unterliegen aufzuerlegen beziehungsweise zuzusprechen (Art. 63 Abs. 1 und Art. 64 Abs. 1 VwVG). Bei gegenstandslos gewordenen Verfahren werden die Verfahrenskosten in der Regel jener Partei auferlegt, deren Verhalten die Gegenstandslosigkeit bewirkt hat. Ist ein Verfahren ohne Zutun der Parteien gegenstandslos geworden, werden die Kosten auf Grund der Sachlage vor Eintritt des Erledigungsgrunds festgelegt (Art. 5 des Reglements vom 21. Februar 2008 über die Kosten und Entschädigungen vor dem Bundesverwaltungsgericht [VGKE, SR 173.320.2]).</w:t>
      </w:r>
    </w:p>
    <w:p>
      <w:r>
        <w:rPr>
          <w:b/>
        </w:rPr>
        <w:t>E. 8.2</w:t>
      </w:r>
    </w:p>
    <w:p>
      <w:r>
        <w:t>Die Bestimmung, wessen Verhalten die Gegenstandslosigkeit bewirkt hat, erfolgt nach materiellen Kriterien. Es ist daher unerheblich, wer die formelle Prozesshandlung vorgenommen hat, die das Gericht zur Abschreibung veranlasst. Wird eine Verfügung von der Vorinstanz in Wiedererwägung gezogen, gilt sie deshalb nur dann als unterlegen, wenn sie dies aus besserer eigener Erkenntnis tut, weil sie beispielsweise erkennt, dass die Verfügung von Beginn weg fehlerhaft gewesen ist. Demgegenüber fehlt es an einem Zutun der Parteien dann, wenn die Ursache für die Gegenstandslosigkeit ausserhalb der Verantwortung der Parteien liegt (vgl. Urteil des BGer 8C_60/2010 vom 4. Mai 2010 E. 4.2.1 m.w.H.). Vorliegend erfolgte die Wiedererwägung des SEM aufgrund der Unzumutbarkeit des Vollzugs der Wegweisung nach Griechenland. Praxisgemäss hat damit das SEM die Gegenstandslosigkeit mit ihrem Verhalten bewirkt.</w:t>
      </w:r>
    </w:p>
    <w:p>
      <w:r>
        <w:rPr>
          <w:b/>
        </w:rPr>
        <w:t>E. 8.3</w:t>
      </w:r>
    </w:p>
    <w:p>
      <w:r>
        <w:t>Demgegenüber ist die Beschwerde hinsichtlich des Nichteintretens und der Wegweisung abzuweisen. Es ist daher praxisgemäss von einem hälftigen Obsiegen auszugehen.</w:t>
      </w:r>
    </w:p>
    <w:p>
      <w:r>
        <w:rPr>
          <w:b/>
        </w:rPr>
        <w:t>E. 9.1</w:t>
      </w:r>
    </w:p>
    <w:p>
      <w:r>
        <w:t>Entsprechend diesem Verfahrensausgang wären die hälftigen Kosten der Beschwerdeführerin aufzuerlegen (Art. 63 Abs. 1 VwVG). Die Beschwerdeführerin hat indes um Gewährung der unentgeltlichen Prozessführung im Sinne von Art. 65 Abs. 1 VwVG ersucht. Dieses Gesuch ist gutzuheissen, zumal die Begehren im Zeitpunkt deren Einreichung nicht als aussichtlos bezeichnet werden konnten. Demzufolge sind keine (reduzierten) Verfahrenskosten zu erheben.</w:t>
      </w:r>
    </w:p>
    <w:p>
      <w:r>
        <w:rPr>
          <w:b/>
        </w:rPr>
        <w:t>E. 9.2</w:t>
      </w:r>
    </w:p>
    <w:p>
      <w:r>
        <w:t>Eine Parteientschädigung ist der vertretenen Beschwerdeführerin nicht auszurichten, da es sich bei der vormaligen Rechtsvertretung (...) um eine zugewiesene unentgeltliche Rechtsvertretung im Sinne von Art. 102h AsylG handelte, deren Leistungen vom Bund nach Massgabe von Art. 102k AsylG entschädigt werden (vgl. auch Art. 111ater AsylG) und hinsichtlich des - erst am (Nennung Zeitpunkt) mandatierten - rubrizierten Rechtsvertreters davon auszugehen ist, dass der Beschwerdeführerin im Zusammenhang mit der Eingabe vom 9. September 2022 keine verhältnismässig hohen Kosten (Art. 64 VwVG)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