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D-6608/2020 vom 28. Februar 2020</w:t>
      </w:r>
    </w:p>
    <w:p>
      <w:r>
        <w:t>Bundesverwaltungsgericht, 2020-02-28, DE</w:t>
      </w:r>
    </w:p>
    <w:p>
      <w:r>
        <w:rPr>
          <w:b/>
        </w:rPr>
        <w:t xml:space="preserve">Quelle: </w:t>
      </w:r>
      <w:r>
        <w:t>https://mcp.opencaselaw.ch/entscheid/bvger_D-6608_2020_d20200228</w:t>
      </w:r>
    </w:p>
    <w:p>
      <w:r>
        <w:t>FR: TAF D-6608/2020 du 28 février 2020</w:t>
      </w:r>
    </w:p>
    <w:p>
      <w:r>
        <w:t>IT: TAF D-6608/2020 del 28 febbraio 2020</w:t>
      </w:r>
    </w:p>
    <w:p>
      <w:pPr>
        <w:pStyle w:val="Heading2"/>
      </w:pPr>
      <w:r>
        <w:t>Regeste</w:t>
      </w:r>
    </w:p>
    <w:p>
      <w:r>
        <w:t>Asyl und Wegweisung | Asyl und Wegweisung; Verfügung des SEM vom 28. Februar 2020</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ihres Entscheids aus, die geltend gemachten Schikanen und Benachteiligungen aufgrund der kurdischen</w:t>
      </w:r>
    </w:p>
    <w:p>
      <w:r>
        <w:t>D-6608/2020 Seite 6 Ethnie könnten nicht als ernsthafte Nachteile im Sinne des AsylG qualifi- ziert werden; die allgemeine Situation der Kurden in der Türkei führe nicht zur Anerkennung der Flüchtlingseigenschaft. Im Weiteren seien die Asyl- vorbringen des Ehemannes der Beschwerdeführerin nicht asylrelevant, und es könne ihm auch keine begründete Furcht vor asylbeachtlicher Ver- folgung zuerkannt werden. Es gebe schliesslich keine Hinweise darauf, dass die Beschwerdeführerin selber mit beachtlicher Wahrscheinlichkeit und in absehbarer Zukunft asylbeachtliche Nachteile zu gewärtigen hätte. Demnach sei ihre Flüchtlingseigenschaft zu verneinen und das Asylgesuch abzulehnen. Den Wegweisungsvollzug in die Türkei erachtete das SEM als zulässig, zumutbar und möglich. Hinsichtlich der Frage der individuellen Zumutbarkeit des Vollzugs verwies das SEM insbesondere auf das am Herkunftsort bestehende Beziehungsnetz, die gesicherte Wohnsituation sowie die in der Türkei bestehenden medizinischen Behandlungsmöglich- keiten.</w:t>
      </w:r>
    </w:p>
    <w:p>
      <w:r>
        <w:rPr>
          <w:b/>
        </w:rPr>
        <w:t>E. 3.2</w:t>
      </w:r>
    </w:p>
    <w:p>
      <w:r>
        <w:t>In der Beschwerde sowie der Eingabe vom 15. Mai 2020 werden meh- rere formelle Rügen erhoben (vgl. dazu nachstehend E. 4). In materieller Hinsicht wird (soweit die Beschwerdeführerin betreffend) vorgebracht, sie und ihr Ehemann hätten im Ausreisezeitpunkt jederzeit mit einer Verhaf- tung rechnen müssen. Ihr Ehemann sei aufgrund von Verbindungen zu ei- ner Terrororganisation respektive Mitgliedschaft in einer solchen entlassen und anschliessend zu Spitzeltätigkeit aufgefordert und bedroht worden. Die Situation habe sich nach der Absetzung des Gouverneurs von D._______ und der Anordnung der Zwangsverwaltung zugespitzt. Auch das Vorliegen einer begründeten Furcht vor relevanter Verfolgung sei zu bejahen, da ihr Ehemann ein politisches Profil aufweise. Er kenne sogar (…) und betätige sich exilpolitisch im kurdischen Kulturverein. Es sei davon auszugehen, dass er von türkischen Spitzeln identifiziert und denunziert worden sei. Die Beschwerdeführerin sei ihrerseits in der Schweiz – wie auch bereits in der Türkei – bei den (…) aktiv. Diese Bewegung stehe ebenfalls im Visier der türkischen Behörden. Zudem sei die inzwischen langjährige Landesabwe- senheit zu berücksichtigen. Die Verfolgung von Regimegegnern und an- geblichen Oppositionellen habe sich in der letzten Zeit verschlimmert, ebenso die Menschenrechtslage. Auch in der Schweiz würden (vermeintli- che) Regimegegner verfolgt. Daher sei die Beschwerdeführerin als Flücht- ling anzuerkennen, und es sei ihr Asyl zu gewähren. Zumindest sei festzu- stellen, dass der Vollzug der Wegweisung wegen drohender Verletzung von Art. 3 EMRK unzulässig und – insbesondere aufgrund der gesundheit- lichen Probleme und des Fehlens eines tragfähigen Beziehungsnetzes in der Türkei – unzumutbar sei.</w:t>
      </w:r>
    </w:p>
    <w:p>
      <w:r>
        <w:t>D-6608/2020 Seite 7</w:t>
      </w:r>
    </w:p>
    <w:p>
      <w:r>
        <w:rPr>
          <w:b/>
        </w:rPr>
        <w:t>E. 3.3</w:t>
      </w:r>
    </w:p>
    <w:p>
      <w:r>
        <w:t>In seiner Vernehmlassung führt das SEM aus, es sei nach wie vor nicht davon auszugehen, dass die Beschwerdeführerin und ihr Ehemann bei ei- ner Rückkehr in die Türkei einer flüchtlingsrechtlich relevanten Verfolgung ausgesetzt wären, zumal bis heute weder gegen ihn noch gegen sie ein Ermittlungs- oder Strafverfahren eingeleitet worden sei. Der Umstand, dass offenbar gegen die beiden Söhne aufgrund von Äusserungen in den sozialen Medien ermittelt werde, vermöge ebenfalls keine Verfolgungs- furcht zu begründen, ebenso wenig die niederschwelligen exilpolitischen Aktivitäten. Die Ausführungen in der Beschwerde zum politischen Profil der Familie sowie die eingereichten Beweismittel würden an dieser Einschät- zung nichts ändern. Aus den (im Beschwerdeverfahren des Ehemannes sowie des Sohnes C._______) eingereichten türkischen Ermittlungsakten sei im Übrigen ersichtlich, dass E._______ bei seiner Ausreise aus der Tür- kei registriert worden sei, weshalb die geltend gemachte, gemeinsam mit ihrem Ehemann und C._______ erfolgte, illegale Ausreise zu bezweifeln sei. Die Trennung der Beschwerdeführerin von ihrem Ehemann ändere so- dann nichts an der festgestellten Zumutbarkeit des Wegweisungsvollzugs. Die Finanzierung der von ihr benötigten medizinischen Behandlung – wel- che in der Türkei gewährleistet sei – könne im Bedarfsfall auch durch an- dere Angehörige gedeckt werden.</w:t>
      </w:r>
    </w:p>
    <w:p>
      <w:r>
        <w:rPr>
          <w:b/>
        </w:rPr>
        <w:t>E. 3.4</w:t>
      </w:r>
    </w:p>
    <w:p>
      <w:r>
        <w:t>In der Replik wird entgegnet, es sei nicht verifizierbar, ob gegen die Beschwerdeführerin eine Strafuntersuchung eingeleitet worden sei oder nicht. Im Übrigen könne eine solche schnell eröffnet werden. Die Be- schwerdeführerin halte sodann daran fest, dass sie und ihre Angehörigen illegal ausgereist und ihnen die Pässe vom Schlepper weggenommen wor- den seien. Sodann sei die Zumutbarkeit des Vollzugs der Wegweisung zu bestreiten. Es sei nicht sicher, dass die Beschwerdeführerin zusammen mit ihren Söhnen zurückkehren könne, da auch diese die SEM-Verfügungen angefochten hätten. Zudem sei der Beschwerdeführerin nach der Entlas- sung ihres Mannes die «grüne Krankenkasse», auf welche Bedürftige An- spruch hätten, verweigert worden. Sie habe daher ihre Medikamente nicht mehr kaufen können, was zum Therapieabbruch geführt habe. Ihre medi- zinische Versorgung in der Türkei sei demnach nicht gewährleistet.</w:t>
      </w:r>
    </w:p>
    <w:p>
      <w:r>
        <w:rPr>
          <w:b/>
        </w:rPr>
        <w:t>E. 4.1</w:t>
      </w:r>
    </w:p>
    <w:p>
      <w:r>
        <w:t>In der Beschwerde wird in formeller Hinsicht gerügt, das SEM habe den rechtserheblichen Sachverhalt unrichtig beziehungsweise unvollständig festgestellt und den Anspruch auf rechtliches Gehör verletzt. Soweit diese Rügen (auch) die Beschwerdeführerin betreffen, ist darauf nachfolgend einzugehen.</w:t>
      </w:r>
    </w:p>
    <w:p>
      <w:r>
        <w:t>D-6608/2020 Seite 8</w:t>
      </w:r>
    </w:p>
    <w:p>
      <w:r>
        <w:rPr>
          <w:b/>
        </w:rPr>
        <w:t>E. 4.2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wurden. Die Be- 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 des; 3. Aufl. 2013, Rz. 629 ff.; CHRISTOPH AUER, in: Auer/Müller/Schindler [Hrsg.], Kommentar zum Bundesgesetz über das Verwaltungsverfahren, 2. Aufl., 2019, Rz. 17 zu Art. 12; BENJAMIN SCHINDLER, in: Auer/Mül- ler/Schindler [Hrsg.], a.a.O., Rz. 29 ff. zu Art. 49). Gemäss Art. 29 VwVG haben die Parteien Anspruch auf rechtliches Gehör. Der Gehörsanspruch umfasst als Mitwirkungsrecht alle Befugnisse, die ei- ner Partei einzuräumen sind, damit sie in einem Verfahren ihren Stand- punkt wirksam zur Geltung bringen kann (vgl. BGE 144 I 11 E. 5.3 und BVGE 2009/35 E. 6.4.1, je m.w.H.).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4.3</w:t>
      </w:r>
    </w:p>
    <w:p>
      <w:r>
        <w:t>Die Beschwerdeführerin rügt, das SEM habe den Sachverhalt ungenü- gend abgeklärt, indem es die Anhörung zu den Asylgründen erst rund zwei Jahre nach Einreichen des Asylgesuchs durchgeführt und zwischen der Anhörung ihres Ehemanns und ihrer eigenen keine Erholungspause für den Dolmetscher eingelegt habe. Zudem sei sie im Verlauf der Anhörung mehrmals unterbrochen worden; auch dies habe zu einer mangelhaften Sachverhaltsfeststellung geführt. Es ist durchaus wünschenswert, dass die Anhörung zu den Asylgründen möglichst zeitnah zur Asylgesuchstellung erfolgt, aber selbst ein dazwischen liegender Zeitraum von rund zwei Jah- ren weist per se nicht auf eine ungenügende Feststellung des Sachverhalts</w:t>
      </w:r>
    </w:p>
    <w:p>
      <w:r>
        <w:t>D-6608/2020 Seite 9 hin; dasselbe gilt für die kurze Pausendauer für den Dolmetscher zwischen zwei Anhörungen (diese betrug hier zehn Minuten). Die Beschwerdeführe- rin legt denn auch nicht dar, inwiefern ihr durch die relativ lange Zeitdauer zwischen der Asylgesuchstellung und der Anhörung respektive durch die kurze Erholungszeit für den Dolmetscher zwischen den beiden Anhörun- gen konkrete Nachteile entstanden seien, sondern äussert nur in pauscha- ler Weise Zweifel an der Qualität der Anhörung. Aufgrund der Aktenlage kann indes nicht festgestellt werden, dass die beanstandete Vorgehens- weise des SEM eine mangelhafte Sachverhaltsfeststellung zur Folge ge- habt hat. Sodann wurde die Beschwerdeführerin während der Anhörung lediglich einmal unterbrochen (vgl. A22 F19), um sie – im Interesse einer effizienten Verfahrensführung – dazu anzuhalten, sich bei ihren Schilde- rungen auf ausreiserelevante Vorfälle zu konzentrieren. Es ist nicht ersicht- lich, inwiefern dies die Beschwerdeführerin daran gehindert haben könnte, ihre Asylgründe umfassend darzulegen.</w:t>
      </w:r>
    </w:p>
    <w:p>
      <w:r>
        <w:rPr>
          <w:b/>
        </w:rPr>
        <w:t>E. 4.4</w:t>
      </w:r>
    </w:p>
    <w:p>
      <w:r>
        <w:t>Im Weiteren rügt die Beschwerdeführerin, das SEM habe nicht berück- sichtigt, dass sie sowohl in der Schweiz als auch bereits in der Türkei für die (…) aktiv gewesen und vor der Ausreise anlässlich einer Beerdigung von Sicherheitskräften beschimpft worden sei. Das SEM hat indessen in der angefochtenen Verfügung durchaus erwähnt, dass die Beschwerdefüh- rerin an Beerdigungen von (…)-Kämpfern teilgenommen habe und dort durch Sicherheitskräfte behelligt worden sei (vgl. S. 3 der angefochtenen Verfügung). Da die Beschwerdeführerin bei der Schilderung ihrer Asyl- gründe im Zusammenhang mit diesen Vorbringen selbst nicht geltend ge- macht hatte, dass sie als «(…)» an den Beerdigungen teilgenommen habe (vgl. A22 F18 und F23), ist nicht zu beanstanden, dass auch das SEM die- sen Begriff im erwähnten Kontext nicht verwendet hat. Die geltend ge- machten Aktivitäten für die «(…)» in der Schweiz erwähnte das SEM hin- gegen ausdrücklich (vgl. S. 3 der angefochtenen Verfügung). Es erachtete die Vorbringen der Beschwerdeführerin insgesamt als flüchtlingsrechtlich nicht relevant; diese globale Aussage erscheint angesichts der Aktenlage (vgl. dazu auch die nachfolgenden materiellen Erwägungen) durchaus als gerechtfertigt. Demnach kann auch in diesem Punkt keine Verletzung der Abklärungspflicht respektive des Gehörsanspruchs festgestellt werden.</w:t>
      </w:r>
    </w:p>
    <w:p>
      <w:r>
        <w:rPr>
          <w:b/>
        </w:rPr>
        <w:t>E. 4.5</w:t>
      </w:r>
    </w:p>
    <w:p>
      <w:r>
        <w:t>Die Beschwerdeführerin rügt ausserdem, das SEM habe ihren schlech- ten Gesundheitszustand weder näher abgeklärt noch in der angefochtenen Verfügung erwähnt. Zudem habe es keine weitergehenden Abklärungen zu den aktuellen Entwicklungen in der Türkei getätigt. Die Beschwerdeführe-</w:t>
      </w:r>
    </w:p>
    <w:p>
      <w:r>
        <w:t>D-6608/2020 Seite 10 rin machte im vorinstanzlichen Verfahren geltend, sie habe Rückenprob- leme ([…]) und nehme deswegen eine Physiotherapie in Anspruch; diese Gesundheitsprobleme sprächen jedoch nicht gegen ihre Rückkehr in die Türkei (vgl. A8 Ziff. 8.02). Ausserdem verwies sie auf psychische Probleme. Diese seien schon in der Türkei behandelt worden, seit Anfang Juli 2019 lasse sie sich auch in der Schweiz psychotherapeutisch behandeln (vgl. A8 Ziff. 8.02, A22 F46 f.). Betreffend die eingereichte Visitenkarte eines türki- schen Gastroenterologen brachte sie vor, sie habe die Karte nur dabei, weil sie wegen einer Gastritis einmal bei diesem Arzt gewesen sei. Obwohl die vorinstanzliche Verfügung erst am 28. Februar 2020 erging und es asylsu- chenden Personen im Rahmen ihrer Mitwirkungspflicht (vgl. Art. 8 AsylG) obliegt, allfällige relevante gesundheitliche Probleme rechtzeitig vorzubrin- gen und zu belegen, reichte die Beschwerdeführerin im vorinstanzlichen Verfahren keinerlei Arztberichte zu den Akten. Bei dieser Sachlage konnte das SEM zu Recht ohne weitere Abklärungen davon ausgehen, dass die gesundheitlichen Probleme der Beschwerdeführerin einem Vollzug der Wegweisung nicht entgegenstehen und ohne weiteres auch in der Türkei behandelbar sind. In seinen Erwägungen nahm das SEM Bezug auf den Gesundheitszustand der Beschwerdeführerin und führte – in angemessen knapper Form – aus, diese stellten kein Vollzugshindernis dar (vgl. S. 6 der angefochtenen Verfügung). Es ist damit der ihm obliegenden Prüfungs- pflicht in ausreichender Weise nachgekommen. Im Weiteren bestand für das SEM auch keine Veranlassung, weitere – von der Beschwerdeführerin bezeichnenderweise nicht näher spezifizierte – Abklärungen zu den aktu- ellen Entwicklungen in der Türkei zu tätigen. Es ist vielmehr zu Recht von einem spruchreifen Sachverhalt ausgegangen.</w:t>
      </w:r>
    </w:p>
    <w:p>
      <w:r>
        <w:rPr>
          <w:b/>
        </w:rPr>
        <w:t>E. 4.6</w:t>
      </w:r>
    </w:p>
    <w:p>
      <w:r>
        <w:t>Soweit die Beschwerdeführerin in der angefochtenen Verfügung Fest- stellungen zur Verhaftung des Bürgermeisters von D._______, der Zwangsverwaltung dieser Stadt und dem verstärkten Vorgehen der Behör- den gegen Oppositionelle im Nachgang des Putschversuchs vom Sommer 2016 vermisst, ist zu bemerken, dass es sich dabei nicht um individuelle Verfolgungsvorbringen handelt, sondern um länderspezifische Kontextin- formationen, welche im Übrigen beim SEM als bekannt vorauszusetzen sind. Der Umstand, dass diese Fakten in den Erwägungen nicht ausdrück- lich wiedergegeben werden, stellt daher keine ungenügende Sachverhalts- feststellung dar.</w:t>
      </w:r>
    </w:p>
    <w:p>
      <w:r>
        <w:t>D-6608/2020 Seite 11</w:t>
      </w:r>
    </w:p>
    <w:p>
      <w:r>
        <w:rPr>
          <w:b/>
        </w:rPr>
        <w:t>E. 4.7</w:t>
      </w:r>
    </w:p>
    <w:p>
      <w:r>
        <w:t>Nach dem Gesagten liegt weder eine unrichtige oder unvollständige Sachverhaltsfeststellung noch eine Verletzung des Anspruchs auf rechtli- ches Gehör vor. Damit besteht keine Veranlassung, die angefochtene Ver- fügung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Als ernsthafte Nachteile gelten namentlich die Gefährdung des Leibes, des Le- bens oder der Freiheit sowie Massnahmen, die einen unerträglichen psy- chischen Druck bewirken; den frauenspezifischen Fluchtgründen ist Rech- 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5.3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t>D-6608/2020 Seite 12</w:t>
      </w:r>
    </w:p>
    <w:p>
      <w:r>
        <w:rPr>
          <w:b/>
        </w:rPr>
        <w:t>E. 6.1</w:t>
      </w:r>
    </w:p>
    <w:p>
      <w:r>
        <w:t>Die von der Beschwerdeführerin im Heimatland angeblich erlittenen Behelligungen durch Sicherheitskräfte anlässlich einer Kundgebung gegen die Verhaftung des Bürgermeisters im Jahr (…) (Tätlichkeiten, Drohungen, Registrierung der Personalien) sowie an der Beerdigung eines «Guerille- ros» ungefähr im Juni (…) (Beschimpfungen und Drohungen) erscheinen aufgrund ihrer Schilderungen nicht intensiv genug, um als ernsthafte Nach- teile im Sinne von Art. 3 Abs. 2 AsylG qualifiziert zu werden. Die Beschwer- deführerin nannte dementsprechend auch nicht diese selbst erlebten Vor- fälle als Grund für ihre Ausreise aus der Türkei, sondern erklärte mehrfach, sie sei wegen der Verfolgung ihres Ehemannes ausgereist (vgl. A8 S. 9, A22 F3, F17).</w:t>
      </w:r>
    </w:p>
    <w:p>
      <w:r>
        <w:rPr>
          <w:b/>
        </w:rPr>
        <w:t>E. 6.2</w:t>
      </w:r>
    </w:p>
    <w:p>
      <w:r>
        <w:t>Soweit die Beschwerdeführerin pauschal auf unspezifischen Druck ver- weist, welchen sie als Kurdin und Alevitin in der Türkei verspürt habe, ist Folgendes festzustellen: Den Akten können keinerlei substanziierten Hin- weise darauf entnommen werden, dass sie in der Vergangenheit asylbe- achtlichen religiös oder ethnisch motivierten Behelligungen ausgesetzt war. Demnach erscheint auch eine entsprechende Verfolgungsfurcht als unbegründet. Im Übrigen gelten für die Annahme einer Kollektivverfolgung praxisgemäss sehr strenge Anforderungen (vgl. BVGE 2014/32 E. 7.2; 2013/21 E. 9.1), welche im Falle der Kurden und Personen alevitischen Glaubens in der Türkei nicht erfüllt sind; dies auch unter Berücksichtigung der jüngsten politischen Entwicklungen im Land (vgl. statt vieler: Urteile des BVGer E-90/2023 vom 14. März 2023 E. 7.4 und E-2639/2020 vom</w:t>
      </w:r>
    </w:p>
    <w:p>
      <w:r>
        <w:rPr>
          <w:b/>
        </w:rPr>
        <w:t>E. 6.3</w:t>
      </w:r>
    </w:p>
    <w:p>
      <w:r>
        <w:t>Die Beschwerdeführerin war ferner in der Vergangenheit keinen asyl- beachtlichen Reflexverfolgungsmassnahmen (vgl. dazu statt vieler die Ur- teile des BVGer D-3351/2021 vom 21. März 2022 E. 5.1 ff. sowie E-6244/2016 vom 9. Mai 2018 E. 5.5 m. H.) im Zusammenhang mit ihren Cousins und ihrem Schwager, welche sich angeblich der «Organisation» angeschlossen haben, ausgesetzt. Es ist daher auch nicht davon auszu- gehen, dass sie bei einer Rückkehr in die Türkei deswegen in asylrelevan- ter Weise verfolgt würde. Eine objektiv begründete Furcht vor einer Re- flexverfolgung im Zusammenhang mit ihrem Ehemann oder ihren beiden Söhnen ist bereits angesichts dessen, dass diesen selber keine begrün- dete Furcht vor relevanter Verfolgung im Falle ihrer Rückkehr zuerkannt werden kann (vgl. dazu die datumsgleichen Urteile in den entsprechenden Beschwerdeverfahren D-1807/2020, D-1821/2020 und D-1826/2020), ebenfalls zu verneinen.</w:t>
      </w:r>
    </w:p>
    <w:p>
      <w:r>
        <w:t>D-6608/2020 Seite 13</w:t>
      </w:r>
    </w:p>
    <w:p>
      <w:r>
        <w:rPr>
          <w:b/>
        </w:rPr>
        <w:t>E. 6.4</w:t>
      </w:r>
    </w:p>
    <w:p>
      <w:r>
        <w:t>Die Beschwerdeführerin erklärte, sie sei politisch nicht aktiv gewesen (vgl. A8 S. 10, A22 F15). Ihren Aussagen zufolge nahm sie vor ihrer Aus- reise aus der Türkei lediglich ab und zu an Kundgebungen teil und gab ihre Stimme bei den Wahlen einer kurdischen Partei. In der Beschwerde wird geltend gemacht, sie habe sich überdies bereits in der Türkei für die Be- wegung der «(…)» engagiert. Dafür finden sich in den Akten indes keine überzeugenden Hinweise, und die Beschwerdeführerin hat diesbezüglich auch keine Beweismittel eingereicht. Sie machte im vorinstanzlichen Ver- fahren lediglich geltend, sie habe einmal zusammen mit anderen Frauen der Beerdigung eines «Guerilleros» beigewohnt (vgl. A22 F23). Dass es sich dabei um «(…)» gehandelt hätte, geht aus ihren Aussagen nicht her- vor; vielmehr erwähnte sie die «(…)» erst und einzig im Zusammenhang mit ihren exilpolitischen Aktivitäten (vgl. A22 F38). Im Übrigen ist die Be- schwerdeführerin nicht, wie dies bei den «(…)» typischerweise der Fall ist, Mutter eines gefallenen oder aktiven Soldaten oder Guerilla-Kämpfers. Ins- gesamt kann daher nicht geglaubt werden, dass sie vor ihrer Ausreise eine Aktivistin der Bewegung «(…)» war. Mit der blossen Teilnahme an einigen Kundgebungen, an Wahlen sowie allenfalls einmal – als gewöhnliche Zivil- person – an der Beerdigung eines «Guerilleros» hat sich die Beschwerde- führerin offensichtlich nicht in relevanter Weise exponiert, und es ist nicht davon auszugehen, dass sie deswegen als ernstzunehmende Regimegeg- nerin ins Visier der türkischen Behörden geraten ist. Sie war denn auch vor der Ausreise keinen ernsthaften Nachteilen ausgesetzt (vgl. dazu bereits vorstehend E. 6.1), und es bestehen keinerlei konkrete Anhaltspunkte da- für, dass sie einschlägig registriert ist oder gar gegen sie ermittelt wird. Es ist demnach nicht davon auszugehen, dass sie aufgrund der genannten Aktivitäten im Falle einer Rückkehr in die Türkei mit asylrelevanter Verfol- gung rechnen müsste.</w:t>
      </w:r>
    </w:p>
    <w:p>
      <w:r>
        <w:rPr>
          <w:b/>
        </w:rPr>
        <w:t>E. 6.5</w:t>
      </w:r>
    </w:p>
    <w:p>
      <w:r>
        <w:t>Im Sinne von subjektiven Nachfluchtgründen verweist die Beschwer- deführerin auf ihre illegale Ausreise aus der Türkei und die inzwischen schon lange andauernde Landesabwesenheit. Ausserdem macht sie gel- tend, sie engagiere sich in der Schweiz bei den «(…)», wobei sie Beileids- besuche mache und an Protestkundgebungen teilnehme. Sie ist zudem of- fenbar Mitglied des kurdischen Kulturvereins G._______ und nimmt an ent- sprechenden Veranstaltungen teil (vgl. das eingereichte Bestätigungs- schreiben vom 12. März 2020). Dazu ist Folgendes festzustellen: Aufgrund der Aktenlage ist davon auszugehen, dass die Beschwerdeführerin entge- gen ihrer Darstellung legal ausgereist ist. Sie reiste nämlich gemäss eige- nen Angaben zusammen mit ihrem Sohn C._______ aus der Türkei aus,</w:t>
      </w:r>
    </w:p>
    <w:p>
      <w:r>
        <w:t>D-6608/2020 Seite 14 und dieser passierte die Grenze den in jenem Verfahren eingereichten Un- terlagen zufolge regulär, mit dem eigenen Reisepass (vgl. dazu das da- tumsgleiche Urteil D-1826/2020 E. 6.3 in fine); daraus ist zu schliessen, dass auch der Grenzübertritt der Beschwerdeführerin auf regulärem Weg erfolgte. Aus der längeren Auslandabwesenheit ergibt sich ferner per se kein Verfolgungsrisiko. Die dargelegten exilpolitischen Aktivitäten sind ebenfalls nicht geeignet, eine relevante Verfolgungsfurcht zu begründen. Soweit die Beschwerdeführerin geltend macht, sie gehöre in der Schweiz der Bewegung der «(…)» an, ist festzustellen, dass dieses Vorbringen in den Akten keine Stütze findet. Insbesondere legt sie diesbezüglich keiner- lei Beweismittel vor. Wie vorstehend erwähnt, ist zudem bereits das auf Beschwerdeebene geltend gemachte frühere Engagement in dieser Bewe- gung unglaubhaft. Demnach kann nicht geglaubt werden, dass die Be- schwerdeführerin in der Schweiz den «(…)» angehört. Ferner ist zwar nicht auszuschliessen, dass sie ab und zu an Kundgebungen sowie Anlässen des örtlichen Kulturvereins teilnimmt. Diese Aktivitäten sind jedoch als massentypisch und niedrigprofiliert zu bezeichnen. Eine öffentliche Expo- nierung, die den Eindruck erweckt, dass die Beschwerdeführerin zu einer Gefahr für den Bestand des türkischen Regimes werden könnte, und auf- grund welcher davon ausgegangen werden müsste, dass sie damit das Interesse der heimatlichen Behörden auf sich gezogen hat und als regime- feindliche Person namentlich identifiziert und registriert wurde, kann damit nicht festgestellt werden (vgl. dazu etwa die Urteile des BVGer D-3149/2020 vom 11. Mai 2022 E. 5.2.1 und D-36/2018 vom 12. Oktober 2020 E. 7.21). Es bestehen denn auch keine konkreten Anhaltspunkte für die Annahme, dass die türkischen Behörden von diesen Aktivitäten erfah- ren haben. An dieser Einschätzung vermag auch der eingereichte Medien- bericht zu den Machenschaften türkischer Spitzel in der Schweiz nichts zu ändern. Die geltend gemachten subjektiven Nachfluchtgründe sind somit allesamt nicht geeignet, eine begründete Furcht vor flüchtlingsrechtlich re- levanter Verfolgung im Falle der Rückkehr in die Türkei zu begründen.</w:t>
      </w:r>
    </w:p>
    <w:p>
      <w:r>
        <w:rPr>
          <w:b/>
        </w:rPr>
        <w:t>E. 6.6</w:t>
      </w:r>
    </w:p>
    <w:p>
      <w:r>
        <w:t>Zusammenfassend ist festzustellen, dass die Vorbringen der Be- schwerdeführerin nicht geeignet sind, die Flüchtlingseigenschaft zu be- gründen. An dieser Einschätzung vermögen auch die bisher nicht aus- drücklich erwähnten Beweismittel (namentlich die diversen Medienbe- richte) nichts zu ändern, weshalb darauf nicht näher einzugehen ist. Die Vorinstanz hat somit zu Recht die Flüchtlingseigenschaft verneint und das Asylgesuch abgelehnt.</w:t>
      </w:r>
    </w:p>
    <w:p>
      <w:r>
        <w:t>D-6608/2020 Seite 15 7. 7.1 Lehnt das SEM das Asylgesuch ab oder tritt es darauf nicht ein, so verfügt es in der Regel die Wegweisung aus der Schweiz und ordnet den Vollzug an; es berücksichtigt dabei den Grundsatz der Einheit der Familie (Art. 44 AsylG). 7.2 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2022 E. 7.12,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Da es der Beschwerdeführerin</w:t>
      </w:r>
    </w:p>
    <w:p>
      <w:r>
        <w:t>D-6608/2020 Seite 16 nicht gelungen ist, eine flüchtlingsrechtlich erhebliche Gefährdung nachzu- weisen oder glaubhaft zu machen, kommt der in Art. 5 AsylG verankerte Grundsatz der Nichtrückschiebung nicht zur Anwendung. Eine Rückkehr in den Heimatstaat ist somit unter dem Aspekt von Art. 5 AsylG rechtmässig.</w:t>
      </w:r>
    </w:p>
    <w:p>
      <w:r>
        <w:rPr>
          <w:b/>
        </w:rPr>
        <w:t>E. 8.2.3</w:t>
      </w:r>
    </w:p>
    <w:p>
      <w:r>
        <w:t>Sodann ergeben sich weder aus den Aussagen der Beschwerdefüh- rerin noch aus den Akten Anhaltspunkte dafür, dass sie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m.w.H.). Dies ist ihr – wie die vorstehenden Erwägungen im Asylpunkt zeigen – nicht gelungen. Auch wenn sich die all- gemeine Menschenrechtssituation in der Türkei in den letzten Jahren (na- mentlich seit dem Putschversuch im Jahr 2016) verschlechtert hat, lässt sie den Wegweisungsvollzug im heutigen Zeitpunkt ebenfalls nicht als un- 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w:t>
      </w:r>
    </w:p>
    <w:p>
      <w:r>
        <w:t>D-6608/2020 Seite 17 anhaltenden Situation allgemeiner Gewalt als unzumutbar (vgl. BVGE 2013/2 E.9.6; Referenzurteil des BVGer E-1948/2018 vom 12. Juni 2018 E. 7.3.1). Die Beschwerdeführerin stammt indessen nicht aus einer dieser zwei Provinzen, sondern aus der Provinz D._______.</w:t>
      </w:r>
    </w:p>
    <w:p>
      <w:r>
        <w:rPr>
          <w:b/>
        </w:rPr>
        <w:t>E. 8.3.2</w:t>
      </w:r>
    </w:p>
    <w:p>
      <w:r>
        <w:t>Es sind ferner auch keine individuellen Gründe ersichtlich, welche ei- nem Vollzug der Wegweisung entgegenstehen könnten. Da die Asylbe- schwerden ihrer beiden erwachsenen Söhne abgewiesen werden (vgl. die datumsgleichen Urteile in den Beschwerdeverfahren D-1821/2020 und D-1826/2020), kann die Beschwerdeführerin mit ihnen zusammen in die Türkei zurückkehren und ist demnach nicht auf sich alleine gestellt. Zudem verfügt sie in H._______, I._______ und D._______ über Verwandte (drei Schwestern sowie einen Halbbruder), welche sie bei Bedarf ebenfalls un- terstützen könnten. Von ihrem Ehemann ist die Beschwerdeführerin offen- bar seit (…)getrennt. Sie hat damit grundsätzlich Anspruch auf gerichtliche Regelung der Unterhaltsverpflichtung ihres (Noch-) Ehemannes (vgl. Art. 197 Abs. 2 und 3 TürkZGB). Falls sie nach einer Rückkehr in die Türkei weiterhin beziehungsweise erneut von ihrem Ehemann behelligt würde, kann sie sich an die zuständigen Behörden vor Ort wenden. In Bezug auf ihre gesundheitliche Situation ist festzustellen, dass die Beschwerdeführe- rin seit Jahren (…) hat und deswegen bereits in der Türkei regelmässig in Behandlung stand (vgl. A8 Ziff. 8.02). Dem eingereichten Arztbericht vom 16. Juni 2020 zufolge leidet sie ausserdem an einer (…). Auch diese Er- krankung bestand offenbar bereits vor der Ausreise aus der Türkei und wurde auch dort schon behandelt. Es ist daher ohne weiteres davon aus- zugehen, dass die benötigten medizinischen Behandlungen grundsätzlich auch in der Türkei verfügbar sind. Soweit sie in der Replik geltend macht, ihrer Familie sei nach der Entlassung ihres Ehemannes die «grüne Kran- kenkasse» verweigert worden, ist festzustellen, dass die Beschwerdefüh- rerin offenbar nicht mehr mit ihrem Ehemann zusammenlebt. Es ist davon auszugehen, dass dies bei der Beurteilung der Frage, ob sie aufgrund ihrer finanziellen Verhältnisse Anspruch auf Finanzierung ihrer (obligatorischen) Krankengrundversicherung durch den türkischen Staat hat, berücksichtigt würde. Demnach ist nicht zu befürchten, dass die Beschwerdeführerin in der Türkei infolge fehlender Krankenversicherung keinen Zugang zu adä- quater medizinischer Behandlung hätte. Im Übrigen sind die Krankheiten der Beschwerdeführerin als nicht sehr gravierend zu erachten, und es ist selbst bei temporär ausbleibender Behandlung nicht davon auszugehen, dass es zu einer raschen, irreversiblen oder gar lebensbedrohlichen Ver- schlechterung ihres Gesundheitszustandes kommen würde. Insgesamt be- stehen keine konkreten Anhaltspunkte dafür, dass sie bei einer Rückkehr</w:t>
      </w:r>
    </w:p>
    <w:p>
      <w:r>
        <w:t>D-6608/2020 Seite 18 in die Türkei aus wirtschaftlichen, gesundheitlichen oder sozialen Gründen in eine existenzielle Notlage geraten würde. Schliesslich stehen auch die Auswirkungen des Erdbebens vom Februar 2023 dem Wegweisungsvoll- zug nicht entgegen, zumal weder die Herkunftsprovinz der Beschwerde- führerin (D._______) noch die Wohnorte ihrer Verwandten (H._______, I._______) davon wesentlich betroffen waren.</w:t>
      </w:r>
    </w:p>
    <w:p>
      <w:r>
        <w:rPr>
          <w:b/>
        </w:rPr>
        <w:t>E. 8.3.3</w:t>
      </w:r>
    </w:p>
    <w:p>
      <w:r>
        <w:t>Der Vollzug der Wegweisung der Beschwerdeführerin in die Türkei ist nach dem Gesagten sowohl in genereller als auch in individueller Hin- sicht als zumutbar zu erachten.</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ist festzustellen, dass die Vorinstanz den Wegwei- sungsvollzug zu Recht als zulässig, zumutbar und möglich bezeichnet hat.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dessen Kosten der Beschwer- deführerin aufzuerlegen (Art. 63 Abs. 1 VwVG). Nachdem jedoch das Ge- such um unentgeltliche Prozessführung mit Zwischenverfügung vom 30. April 2020 gutgeheissen worden ist, werden keine Verfahrenskosten erhoben. (Dispositiv nächste Seite)</w:t>
      </w:r>
    </w:p>
    <w:p>
      <w:r>
        <w:t>D-6608/2020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