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D-6607/2006 vom 27. April 2009</w:t>
      </w:r>
    </w:p>
    <w:p>
      <w:r>
        <w:t>Bundesverwaltungsgericht, 2009-04-27, FR</w:t>
      </w:r>
    </w:p>
    <w:p>
      <w:r>
        <w:rPr>
          <w:b/>
        </w:rPr>
        <w:t xml:space="preserve">Quelle: </w:t>
      </w:r>
      <w:r>
        <w:t>https://mcp.opencaselaw.ch/entscheid/bvger_D-6607_2006</w:t>
      </w:r>
    </w:p>
    <w:p>
      <w:r>
        <w:t>FR: TAF D-6607/2006 du 27 avril 2009</w:t>
      </w:r>
    </w:p>
    <w:p>
      <w:r>
        <w:t>IT: TAF D-6607/2006 del 27 aprile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1.5</w:t>
      </w:r>
    </w:p>
    <w:p>
      <w:r>
        <w:t>Il tient compte par ailleurs de la situation dans l'État concerné et des éléments tels qu'ils se présentent au moment où il se prononce (ATAF 2008/12 consid. 5.2 p. 154s., ATAF 2008/4 consid. 5.4 p. 38s. ; arrêts du Tribunal administratif fédéral D-6866/2006 consid. 1.5 [et réf. cit.] du 29 octobre 2008 et D-6662/2006 consid. 1.5 [et réf. cit.] du 27 octobre 2008 ; cf. également dans ce sens JICRA 2005 n° 18 consid. 5.7.1. p. 164,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Les intéressés ont qualité pour recourir (art. 48 al. 1 PA) et le recours, respectant les exigences légales en la matière (art. 50 PA dans sa version introduite le 1er juin 1973, en vigueur jusqu'au 31 décembre 2006, et art. 52 al. 1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Dans leur recours, les intéressés soutiennent qu'il est impossible, d'une manière générale, de se protéger en Ukraine contre des atteintes de groupes nationalistes, dans la mesure où elles seraient tolérées par les autorités. Ils font également valoir qu'une protection de ces dernières leur est personnellement inaccessible, l'intéressé ayant été lui-même victime de graves préjudices de la part de certains de leurs représentants. En outre, son appartenance à la minorité juive serait un critère de vulnérabilité supplémentaire, celle-ci souffrant d'ostracisme à un point tel que même les membres de sa famille en auraient été frappés. Au cours de la procédure de recours, les intéressés ont encore insisté sur le fait qu'ils encouraient toujours de sérieux préjudices en cas de renvoi, leur appartement ayant été la cible d'actes racistes en (...), soit près de (...) ans après leur départ du pays.</w:t>
      </w:r>
    </w:p>
    <w:p>
      <w:r>
        <w:rPr>
          <w:b/>
        </w:rPr>
        <w:t>E. 4.2</w:t>
      </w:r>
    </w:p>
    <w:p>
      <w:r>
        <w:t>Selon la pratique suivie jusqu'au début juin 2006 par les autorités suisses en matière d'asile, et qui était donc celle en vigueur au moment où l'ODM s'est prononcé le 23 juin 2003, des persécutions n'étaient déterminantes pour la reconnaissance de la qualité de réfugié que si elles émanaient de l'État ou si, conformément à la théorie de l'imputabilité, celui-ci pouvait au moins en être tenu pour indirectement responsable. Dans une décision de principe du 8 juin 2006 (publiée in JICRA 2006 n° 18 p. 181ss), la Commission, alors seule autorité de recours de dernière instance compétente en matière d'asile faut-il le rappeler, a toutefois changé sa jurisprudence en écartant la théorie de l'imputabilité susmentionnée au profit de celle de la protection, selon laquelle une persécution privée réalisée dans un État capable, en principe, d'assurer une certaine protection peut être pertinente au regard du droit d'asile. La question centrale que pose ainsi cette théorie est celle de savoir si la personne menacée peut trouver une protection appropriée contre des persécutions dans son pays d'origine. Compte tenu du principe de la subsidiarité de la protection internationale, ne peut prétendre au statut de réfugiée la personne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Pour sa part, le Tribunal n'entend pas s'écarter de cette jurisprudence à laquelle il s'est d'ailleurs déjà référé à réitérées reprises (cf. notamment ATAF 2008/12 consid. 5.3 p. 155, ATAF 2008/5 consid. 4.1 p. 60, ATAF 2008/4 consid. 5.2 p. 37).</w:t>
      </w:r>
    </w:p>
    <w:p>
      <w:r>
        <w:rPr>
          <w:b/>
        </w:rPr>
        <w:t>E. 4.3</w:t>
      </w:r>
    </w:p>
    <w:p>
      <w:r>
        <w:t>Dans le cas présent, il convient tout d'abord d'analyser la vraisemblance des allégations de l'intéressé.</w:t>
      </w:r>
    </w:p>
    <w:p>
      <w:r>
        <w:rPr>
          <w:b/>
        </w:rPr>
        <w:t>E. 4.3.1</w:t>
      </w:r>
    </w:p>
    <w:p>
      <w:r>
        <w:t>Selon les informations dont il dispose, le Tribunal retient que la situation générale en Ukraine, notamment en ce qui concerne l'intégrité des autorités et leur aptitude à faire régner l'ordre, laisse toujours à désirer. Il est communément admis que la police et des représentants de l'ordre public abusent de leur position, sont corrompus, procèdent à des arrestations arbitraires et en arrivent même à de très graves exactions sur les prisonniers. En outre, malgré les efforts soutenus entrepris par les autorités, les abus ne sont pas encore réprimés et sanctionnés de manière systématique et générale (sur l'évolution de cette situation, cf. notamment Ukraine, Country Reports on Human Rights Practices 2007, released by the Bureau of Democracy, Human Rights, and Labor, March 11, 2008, p. 1, 2 et 4 ; Ukraine, Country Reports on Human Rights Practices 2004, released by the Bureau of Democracy, Human Rights, and Labor, February 28, 2005, p. 1, 2 et 5). Il y a encore des liens très étroits entre les représentants du gouvernement et le crime organisé et la corruption est un problème récurrent à tous les niveaux (cf. notamment Ukraine, Country Reports on Human Rights Practices 2007, released by the Bureau of Democracy, Human Rights, and Labor, March 11, 2008, p. 1 et 11 ; Ukraine, Country Reports on Human Rights Practices 2004, released by the Bureau of Democracy, Human Rights, and Labor, February 28, 2005, p. 3 ; Freedom in the World-Ukraine [2008], p. 2 [article paru sur www.freedomhouse.org]). Les journalistes peuvent toujours être victimes de mesures susceptibles de les museler (actes d'intimidation notamment), voire de les faire disparaître (cf. notamment Ukraine, Country Reports on Human Rights Practices 2007, released by the Bureau of Democracy, Human Rights, and Labor, March 11, 2008, p. 6s. ; Ukraine, Country Reports on Human Rights Practices 2004, released by the Bureau of Democracy, Human Rights, and Labor, february 28, 2005, p. 3, 4, 13 et 14). Enfin, bien que ce soit contraire au principe de la liberté de religion ancré dans la Constitution ukrainienne, l'antisémitisme, qu'il soit latent ou non, pose toujours problème en Ukraine (cf. notamment Ukraine, Country Reports on Human Rights Practices 2007, released by the Bureau of Democracy, Human Rights, and Labor, March 11, 2008, p. 8ss, spéc. p. 9. ; Ukraine, Country Reports on Human Rights Practices 2004, released by the Bureau of Democracy, Human Rights, and Labor, february 28, 2005, p.20s. ; European Commission against Racism and Intolerance [ECRI], Third report on Ukraine adopted on 29 June 2007, Strasbourg, 12 February 2008, p. 24s.).</w:t>
      </w:r>
    </w:p>
    <w:p>
      <w:r>
        <w:rPr>
          <w:b/>
        </w:rPr>
        <w:t>E. 4.3.2.1</w:t>
      </w:r>
    </w:p>
    <w:p>
      <w:r>
        <w:t>D'une manière générale, le récit de l'intéressé semble s'inscrire dans le contexte général tel qu'il vient d'être décrit. Le Tribunal ne met pas en doute le fait que des attaques aient pu être dirigées contre la revue au sein de laquelle celui-ci collaborait. De même, au vu des différents moyens de preuve produits, il est possible que l'intéressé et sa famille aient été victimes d'atteintes de la part de groupes nationalistes au vu de certains articles parus dans la revue "(...)". Toutefois, les actes antisémites de l'intensité décrite qui se seraient poursuivis sur plusieurs années et auraient perduré dans l'est de l'Ukraine, voire jusqu'en L._______ ne paraissent pas crédibles. En effet, si le recourant se décrit bien comme d'ascendance juive par sa mère (procès-verbal de l'audition du 18.04.02, p. 5), force est de constater qu'il n'a évoqué aucune activité particulière et concrète en faveur de cette minorité, qu'il n'est aucunement pratiquant de cette religion et n'était pas identifiable en tant que membre de cette communauté, alors que selon les sources consultées, ce sont principalement des personnes présentant un certain profil permettant de les rattacher à cette communauté, qui s'engagent concrètement pour elle ou qui sont individualisables en tant que tel qui sont victimes d'actes antisémites en Ukraine. L'intéressé lui-même avait d'ailleurs adopté un profil bas sur cette question, puisqu'il avait même adapté son nom pour ne pas apparaître comme juif (procès-verbal de l'audition cantonale du 10.06.02, p. 7). Dans ces conditions, une persécution de l'intensité décrite et pour des motifs liés à son appartenance à la minorité juive n'apparaît pas vraisemblable.</w:t>
      </w:r>
    </w:p>
    <w:p>
      <w:r>
        <w:rPr>
          <w:b/>
        </w:rPr>
        <w:t>E. 4.3.2.2</w:t>
      </w:r>
    </w:p>
    <w:p>
      <w:r>
        <w:t>En outre, la revue "(...)" était une revue conçue spécialement pour les hommes, qui traitait du sport, de la culture et de la politique, et qui ne revêtait aucune connotation juive (procès-verbal de l'audition cantonale du 10.06.02, p. 6 et 8). L'intéressé n'y exerçait pas, en tant que tel, une fonction de rédacteur, mais de publicitaire ((...) : procès-verbal précité, p. 6). Par ailleurs, selon ses propres dires, cette revue n'a pratiquement plus eu d'activités après le saccage de ses locaux en (...) (procès-verbal précité, p. 9s.). Cette information coïncide d'ailleurs avec celle qu'il a donnée s'agissant de son parcours professionnel, en indiquant avoir été employé au sein de cette revue de l'été (...) à la fin (...) (procès-verbal de l'audition sommaire du 18.04.02, pt 8, p. 2). Dans ces circonstances, il paraît douteux qu'il ait poursuivi son activité "journalistique" et qu'il ait été inquiété de ce fait. Ses déclarations à ce sujet sont d'ailleurs particulièrement confuses (procès-verbal de l'audition cantonale du 10.06.02, p. 9s.).</w:t>
      </w:r>
    </w:p>
    <w:p>
      <w:r>
        <w:rPr>
          <w:b/>
        </w:rPr>
        <w:t>E. 4.3.2.3</w:t>
      </w:r>
    </w:p>
    <w:p>
      <w:r>
        <w:t>De même, la description de son arrestation au domicile des parents de son ami en date du (...), sous prétexte de plainte pour homosexualité déposée par un ou des voisins, revêt également un caractère irréaliste. En effet, son ami était marié, il vivait à son propre domicile avec son épouse, et il aurait mis l'appartement de ses parents à disposition de l'intéressé uniquement pour que ce dernier puisse s'y cacher. On conçoit ainsi difficilement les raisons pour lesquelles des miliciens l'auraient étroitement surveillé et suivi, alors qu'il allait simplement contrôler un compteur électrique (procès-verbal précité, p. 10). Ceci étonne d'autant plus que l'intéressé n'était alors pas recherché par les autorités. Il avait d'ailleurs déposé quatre plaintes auprès de la milice entre le mois (...) et le (...), date à laquelle il aurait déménagé, démontrant ainsi qu'il ne la craignait pas. Le Tribunal en déduit que le récit tel que présenté sur ce point n'est pas crédible, même s'il est possible que l'intéressé ait pu être l'objet d'une agression ou d'un accident (procès-verbal précité, p. 11) ou même d'une plainte en relation avec des activités homosexuelles dans d'autres circonstances.</w:t>
      </w:r>
    </w:p>
    <w:p>
      <w:r>
        <w:rPr>
          <w:b/>
        </w:rPr>
        <w:t>E. 4.3.2.4</w:t>
      </w:r>
    </w:p>
    <w:p>
      <w:r>
        <w:t>Il n'est pas plus crédible que l'intéressé, à l'instar de son ami, ait été recherché à J._______, par la milice (...), au vu non seulement de l'absence de tout motif à une arrestation (séjour déclaré et légal, carte d'enregistrement valable, etc.), mais aussi et surtout de l'inconsistance de ses déclarations à ce sujet (procès-verbal précité, p. 14). Cela vaut d'autant plus que celles concernant les recherches dont il aurait été l'objet dans son propre pays manquent déjà, pour leur part, de vraisemblance. Et les trois convocations de la police l'enjoignant de se présenter en date des (...) (année "199_" non complétée), censées précisément étayer ses dires, n'infirment en rien cette appréciation. La première est une photocopie de piètre qualité d'un formulaire pré-imprimé, dont la date de convocation se situe quelques jours avant sa prétendue arrestation du (...), alors qu'il n'en a jamais fait mention durant ses auditions. Quant à la seconde, qui n'est pas numérotée et dont le support n'était plus d'actualité au moment où elle aurait été établie (formulaire des années 90), on ne sait dans quelles circonstances elle est parvenue à l'intéressé. Il en va de même de la troisième, établie sur un simple morceau de papier rose, sans en-tête officiel ni numérotation, sur lequel figure de surcroît une date de convocation incomplète. De surcroît, aucune de ces convocations ne correspond à celles que la milice aurait apportées à l'intéressé en (...), alors qu'il avait une jambe dans le plâtre et qu'il ne sortait pas de chez lui, auxquelles il n'aurait pas donné suite et qui seraient, apparemment, restées sans suite.</w:t>
      </w:r>
    </w:p>
    <w:p>
      <w:r>
        <w:rPr>
          <w:b/>
        </w:rPr>
        <w:t>E. 4.3.2.5</w:t>
      </w:r>
    </w:p>
    <w:p>
      <w:r>
        <w:t>On relèvera également que l'intéressé n'aurait pas pu se rendre avec son ami à deux reprises en I._______, sans se faire arrêter au moment de franchir - légalement selon les sceaux apposés dans son passeport (cf. également procès-verbal de l'audition cantonale du 10.06.02, p. 4) - la frontière, si tous deux avaient été réellement recherchés dans leur pays (procès-verbal précité, p. 12). A fortiori, une personne qui serait dans le collimateur des autorités et qui craindrait pour sa vie ne prendrait pas le risque de retourner - à deux reprises de surcroît - dans son pays, alors qu'elle a déjà réussi à en sortir une première fois. De même, il n'est pas crédible que l'intéressé, qui se sait pourtant recherché, entreprenne à la fin (...), voire au début (...) les démarches nécessaires pour obtenir un permis de conduire et se fasse délivrer un tel document le (...). Là encore, son comportement ne correspond pas à celui d'une personne qui serait dans le collimateur des autorités et qui craindrait pour sa vie, laquelle éviterait au contraire tout contact officiel et ne se soucierait guère de pouvoir disposer d'une telle pièce. Par ailleurs, le départ depuis L._______ n'est pas non plus crédible de la manière dont il a été relaté. En effet, là encore, on conçoit difficilement que l'employeur de l'intéressé, auprès duquel ce dernier aurait été engagé avec son ami comme (...) (procès-verbal précité, p. 4), ait spontanément apporté son aide à deux personnes qui lui étaient totalement inconnues auparavant, afin de leur permettre de fuir le pays, et à cause desquelles il aurait déjà été convoqué par la milice de l'arrondissement. Au demeurant, si l'intéressé était réellement recherché en Ukraine, il ne se serait pas adressé à la Représentation diplomatique de cet État à J._______, en d'autres termes à des représentants de ses soi-disant persécuteurs, que ce soit directement ou indirectement, à des seules fins d'enregistrement en tant que ressortissant ukrainien résidant à J._______ (procès-verbal précité, p. 4). Enfin, on soulignera que l'intéressé ne s'est fait délivrer une autorisation de (...) à J._______ que pour une très courte période, soit du (...) au (...) (procès-verbal précité, p. 2), ce qui démontre sans ambiguïté qu'il avait d'ores et déjà l'intention de quitter L._______ au moment où il s'y est installé, et que ce ne sont pas de prétendues recherches de police qui ont provoqué son départ de ce pays.</w:t>
      </w:r>
    </w:p>
    <w:p>
      <w:r>
        <w:rPr>
          <w:b/>
        </w:rPr>
        <w:t>E. 4.3.2.6</w:t>
      </w:r>
    </w:p>
    <w:p>
      <w:r>
        <w:t>S'agissant des différents articles de presse versés en la cause, devant l'ODM ou au stade du recours, et dont des traductions ont été transmises par courrier du 19 septembre 2003, le Tribunal considère qu'ils ne sont pas propres à étayer la vraisemblance des propos de l'intéressé. Ainsi, celui paru dans le journal "(...)" du (...), relatant les événements censés avoir été vécus par l'intéressé et son ami en date du (...), revêt sans équivoque un caractère de pure complaisance. Il contient en effet des informations personnelles qui n'auraient pas dû être connues du journaliste qui l'a rédigé si les choses s'étaient déroulées telles qu'il les a décrites. Il y a dès lors de sérieux indices pour penser que cet article a été inséré et publié à la demande de l'intéressé, ce dernier ayant forcément dû être en contact avec son auteur pour lui faire connaître son arrestation survenue de manière inattendue et presque secrète. Au demeurant, cet article fait état de pressions, de menaces et de persécutions qui auraient commencé à "pleuvoir" sur la revue "(...)", suite aux événements du (...), alors que selon l'intéressé, celle-ci avait pratiquement cessé toute activité depuis le (...), date à laquelle les locaux auraient été saccagés et les collaborateurs se seraient enfuis de manière séparée. Il y a là de toute évidence une importante divergence entre les propos tenus et le moyen de preuve censé les étayer, qui ne fait cependant qu'amoindrir leur crédibilité. Par ailleurs, l'autre article paru dans le journal "(...)" du (...), relatant le début d'incendie qui serait survenu le (...) derrière la porte de l'appartement des intéressés et qui aurait été provoqué par des membres de groupes nationalistes à titre de poursuite des actes de représailles contre l'intéressé, revêt lui aussi, sans équivoque, un caractère de pure complaisance. En effet, il n'est pas crédible qu'un journal publie un article sur de tels faits plus d'un mois et demi après la survenance de ceux-ci, le résultat escompté, savoir attirer et éveiller l'intérêt des lecteurs, étant voué à l'échec, faute précisément de tout caractère actuel. En outre, la manière dont le journaliste interprète cet acte de vandalisme avec certitude, alors que l'épouse de l'intéressé ne peut qu'émettre des suppositions par rapport à ses auteurs, ne repose sur aucune constatation concrète de sa part et dénote clairement un caractère artificiel marqué. Au demeurant, on relèvera qu'il est pour le moins surprenant que cet article n'ait été publié qu'après le départ de l'ensemble de la famille et que l'épouse de l'intéressé n'ait même pas pu l'apporter en venant rejoindre celui-ci en Suisse, dit article ayant paru (...) après le dépôt de sa demande d'asile. Quant au certificat médical du (...), que l'intéressé a produit pour démontrer qu'il avait été victime de sévices de la part de la milice, il n'est pas de nature à établir la cause ou l'origine des lésions constatées. Il s'agit là d'un document qui repose, à l'exclusion du constat médical, sur les seules allégations de l'intéressé. Or, comme relevé ci-dessus, il n'est pas vraisemblable que celui-ci ait subi les outrages et mauvais traitements allégués dans les circonstances qu'il a évoquées. En effet, le récit de son arrestation en raison d'une plainte déposée contre lui pour des activités homosexuelles, préalable à celui relatif aux mauvais traitements subis en prison, n'est pas suffisamment convaincant.</w:t>
      </w:r>
    </w:p>
    <w:p>
      <w:r>
        <w:rPr>
          <w:b/>
        </w:rPr>
        <w:t>E. 4.3.2.7</w:t>
      </w:r>
    </w:p>
    <w:p>
      <w:r>
        <w:t>En définitive, le Tribunal considère que l'intéressé n'a pas rendu vraisemblables les motifs à la base de sa demande d'asile.</w:t>
      </w:r>
    </w:p>
    <w:p>
      <w:r>
        <w:rPr>
          <w:b/>
        </w:rPr>
        <w:t>E. 4.4</w:t>
      </w:r>
    </w:p>
    <w:p>
      <w:r>
        <w:t>Dans un second temps, le Tribunal retient que selon la jurisprudence, l'intéressé doit tout d'abord épuiser tous les moyens de trouver protection contre des actes de tiers dans son propre pays avant de pouvoir obtenir celle de la Suisse (principe de la subsidiarité de la protection internationale). La question de savoir si une telle protection peut être obtenue dans le pays d'origine s'apprécie en fonction de la situation qui prévaut au moment où l'autorité statue.</w:t>
      </w:r>
    </w:p>
    <w:p>
      <w:r>
        <w:rPr>
          <w:b/>
        </w:rPr>
        <w:t>E. 4.4.1</w:t>
      </w:r>
    </w:p>
    <w:p>
      <w:r>
        <w:t>En Ukraine, si on ne peut nier que certaines minorités, dont les juifs, peuvent être l'objet d'atteintes illicites de la part de particuliers, on ne saurait toutefois soupçonner l'État de les cautionner de manière générale. En revanche, il est exact que dans un certain nombre de cas, et malgré les efforts soutenus entrepris par les autorités pour lutter contre les abus en tout genre, des plaintes n'ont pas eu de suite, des enquêtes n'ont pas été entreprises ou poursuivies concrètement, et que la police demeure corrompue (cf. supra pt 4.3.1 et les sources auxquelles il est notamment fait référence). Toutefois, depuis le départ de l'intéressé de son pays, une évolution certaine a eu lieu tant sur le plan institutionnel que dans la pratique des autorités, ce qui a d'ailleurs amené le Conseil fédéral à considérer ce pays comme un Etat exempt de persécutions avec effet au 1er janvier 2007.</w:t>
      </w:r>
    </w:p>
    <w:p>
      <w:r>
        <w:rPr>
          <w:b/>
        </w:rPr>
        <w:t>E. 4.4.2</w:t>
      </w:r>
    </w:p>
    <w:p>
      <w:r>
        <w:t>Ainsi, aujourd'hui, et compte tenu des spécificités du cas d'espèce et en particulier du fait que le recourant ne présente pas un profil particulier, rien n'indique qu'il ne pourrait pas se mettre à l'abri d'éventuelles pressions exercées par des tiers en déplaçant son domicile dans une autre région de son pays. Il pourrait donc, cas échéant, bénéficier d'une alternative de fuite interne.</w:t>
      </w:r>
    </w:p>
    <w:p>
      <w:r>
        <w:rPr>
          <w:b/>
        </w:rPr>
        <w:t>E. 4.5</w:t>
      </w:r>
    </w:p>
    <w:p>
      <w:r>
        <w:t>L'intéressé a encore versé au dossier divers documents tels qu'un rapport sur la situation des juifs en Ukraine paru en janvier 1999, deux articles de presse des (...) et (...) ainsi que des photographies représentant des manifestations de rue en Ukraine. Ceux-ci ne revêtent toutefois aucune valeur probante, dès lors qu'ils sont d'ordre purement général et qu'ils ne le concernent pas directement.</w:t>
      </w:r>
    </w:p>
    <w:p>
      <w:r>
        <w:rPr>
          <w:b/>
        </w:rPr>
        <w:t>E. 4.6.1</w:t>
      </w:r>
    </w:p>
    <w:p>
      <w:r>
        <w:t>Pour sa part, l'intéressée, qui a allégué qu'elle n'était affiliée à aucun parti et qu'elle n'avait exercé aucune activité politique ni rencontré de difficultés particulières avec les autorités, fonde essentiellement sa demande d'asile sur celle de son mari. Ce dernier n'ayant pas rendu vraisemblable que le statut de réfugié devait lui être reconnu et que l'asile devait lui être accordé, elle ne saurait obtenir la protection des autorités suisses (art. 51 al. 1 LAsi a contrario).</w:t>
      </w:r>
    </w:p>
    <w:p>
      <w:r>
        <w:rPr>
          <w:b/>
        </w:rPr>
        <w:t>E. 4.6.2</w:t>
      </w:r>
    </w:p>
    <w:p>
      <w:r>
        <w:t>Certes, elle a également signalé avoir été l'objet, après le départ de son mari, d'exactions de la part de membres de groupes nationalistes qui auraient cassé plusieurs fois une fenêtre de son appartement, inscrit des injures sur la porte de ce dernier, voire bouté le feu à celle-ci. Sur ce point, il y a lieu cependant de renvoyer à l'argumentation développée quant à la théorie de la protection. A noter que l'intéressée n'a pas porté plainte immédiatement, qu'elle ne s'est adressée à la milice qu'à la fin (...) et qu'il lui appartenait d'entreprendre d'autres démarches à un échelon supérieur pour faire valoir ses droits et obtenir protection, après avoir constaté que la milice n'agissait pas et que le procureur de la ville, selon la réponse qu'il lui a fait parvenir, n'était pas compétent en la matière.</w:t>
      </w:r>
    </w:p>
    <w:p>
      <w:r>
        <w:rPr>
          <w:b/>
        </w:rPr>
        <w:t>E. 4.6.3</w:t>
      </w:r>
    </w:p>
    <w:p>
      <w:r>
        <w:t>Quant aux moyens de preuve qu'elle a produits, ils ne sont pas pertinents. En particulier, les deux convocations l'enjoignant de se présenter en date des (...) et (...), auxquelles elle n'aurait pas donné suite sous prétexte qu'elle n'avait aucune information à transmettre à la milice, sont restées sans suite. L'intéressée n'a d'ailleurs pas jugé utile de les mentionner durant l'audition cantonale, mais seulement à l'issue de celle-ci, et de manière succincte de surcroît, démontrant ainsi le peu d'intérêt qu'elle accordait à ces pièces, à l'instar de celle produite pour son mari, enjoignant ce dernier de se présenter (...). Quant au procès-verbal relatif à l'intervention des pompiers du (...), il se rapporte à un événement dont la vraisemblance n'a pas été mise en doute. Enfin, l'article du journal "(...)" du (...) relatant le début d'incendie survenu le (...) a déjà été analysé et pris en considération dans l'argumentation qui précède (cf. supra pt 4.3.2.6).</w:t>
      </w:r>
    </w:p>
    <w:p>
      <w:r>
        <w:rPr>
          <w:b/>
        </w:rPr>
        <w:t>E. 4.7</w:t>
      </w:r>
    </w:p>
    <w:p>
      <w:r>
        <w:t>Les fils des intéressés ont déclaré, pour ce qui les concerne, et outre le fait d'avoir quitté leur pays en raison des difficultés rencontrées par leurs parents, qu'ils avaient été maltraités et désavantagés en raison de l'origine juive de leur père. Toutefois, leurs allégations ne constituent que de simples affirmations de leur part, qu'aucun élément concret ni moyen de preuve ne viennent étayer. En outre, les faits évoqués sont également des actes commis par des particuliers, que l'État réprouve et sanctionne, et auxquels il est de surcroît possible d'échapper en déplaçant son domicile. Dans ces conditions, les fils des intéressés, à l'instar de ce qui a déjà été retenu pour leur mère (cf. supra pt 4.6.1), ne sauraient obtenir la protection des autorités suisses (art. 51 al. 1 LAsi a contrario).</w:t>
      </w:r>
    </w:p>
    <w:p>
      <w:r>
        <w:rPr>
          <w:b/>
        </w:rPr>
        <w:t>E. 4.8</w:t>
      </w:r>
    </w:p>
    <w:p>
      <w:r>
        <w:t>Il s'ensuit que le recours, en tant qu'il porte sur la reconnaissance de la qualité de réfugié et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OA 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En l'occurrence, l'ODM, en date du 7 novembre 2008, a approuvé la délivrance aux intéressés, par l'autorité cantonale compétente, d'autorisations de séjour annuelles de police des étrangers (permis B) fondées sur l'art. 84 al. 5 LEtr.</w:t>
      </w:r>
    </w:p>
    <w:p>
      <w:r>
        <w:rPr>
          <w:b/>
        </w:rPr>
        <w:t>E. 5.3</w:t>
      </w:r>
    </w:p>
    <w:p>
      <w:r>
        <w:t>Le Tribunal prend donc acte que les conditions de résidence des intéressés en Suisse sont désormais réglées par le biais de ces autorisations et constate que le recours, en tant qu'il porte sur le renvoi, est ainsi devenu sans objet. Il l'était déjà en matière d'exécution du renvoi, suite à l'admission provisoire ordonnée le 6 septembre 2006 après constatation de l'existence, en la cause, d'une situation de détresse personnelle grave.</w:t>
      </w:r>
    </w:p>
    <w:p>
      <w:r>
        <w:rPr>
          <w:b/>
        </w:rPr>
        <w:t>E. 6.1</w:t>
      </w:r>
    </w:p>
    <w:p>
      <w:r>
        <w:t>Vu l'issue de la cause, et dans la mesure où, selon la détermination de l'ODM du 6 septembre 2006, les intéressés sont financièrement autonomes depuis le 1er octobre 2004 et semblent ainsi disposer de ressources suffisantes au sens de l'art. 65 al. 1 PA, la demande d'assistance judiciaire partielle est rejetée et les frais de procédure sont mis à leur charge (art. 63 al. 1, 4bis et 5 PA, art. 1, art. 2 et art. 3 let. b du règlement concernant les frais, dépens et indemnités fixés par le Tribunal administratif fédéral du 21 février 2008 [FITAF, RS 173.320.2]).</w:t>
      </w:r>
    </w:p>
    <w:p>
      <w:r>
        <w:rPr>
          <w:b/>
        </w:rPr>
        <w:t>E. 6.2</w:t>
      </w:r>
    </w:p>
    <w:p>
      <w:r>
        <w:t>Par ailleurs, il ne se justifie pas de leur allouer des dépens, même réduits en proportion, suite à l'obtention d'autorisations de séjour annuelles de police des étrangers. En effet, au moment où le recours devenait sans objet sur la question du renvoi, la mesure du renvoi aurait dû de toute façon être confirmée puisque sur la question de l'asile, le recours aurait été rejeté.</w:t>
      </w:r>
    </w:p>
    <w:p>
      <w:r>
        <w:rPr>
          <w:b/>
        </w:rPr>
        <w:t>E. 6.3</w:t>
      </w:r>
    </w:p>
    <w:p>
      <w:r>
        <w:t>Toujours sous l'angle de l'allocation éventuelle de dépens, il importe encore de relever que les intéressés ont été mis en cours de procédure au bénéfice d'une admission provisoire, suite à la détermination de l'ODM du 6 septembre 2006 en matière de détresse personnelle grave. A ce sujet, force est de constater que les éventuels frais engagés dans le cadre de la procédure visant à la reconnaissance du cas de détresse personnelle grave l'ont été dans le cadre d'une procédure parallèle ouverte devant l'autorité intimée et non pas devant le Tribunal. Or, les frais engagés dans une procédure de première instance administrative ne sont pas indemnisés au sens de l'art. 64 PA (MARCEL MAILLARD, in : WALDMANN/WEISSENBERGER, Praxiskommentar VwVG, Zürich, Basel, Genf 2009, Art. 64 N. 1). Lorsqu'une procédure devient sans objet, les dépens sont fixés au vu de l'état des faits avant la survenance du motif de liquidation (art. 5 FITAF en relation avec l'art. 15 FITAF). In casu, les motifs invoqués sous l'angle de l'exigibilité de l'exécution du renvoi dans le cadre du recours et dans les courriers ultérieurs n'auraient selon toute vraisemblance pas conduit à une admission partielle du recours. En conséquence, les recourants n'ont pas droit à des dépens pour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