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D-6603/2025 vom 30. Juli 2025</w:t>
      </w:r>
    </w:p>
    <w:p>
      <w:r>
        <w:t>Bundesverwaltungsgericht, 2025-07-30, DE</w:t>
      </w:r>
    </w:p>
    <w:p>
      <w:r>
        <w:rPr>
          <w:b/>
        </w:rPr>
        <w:t xml:space="preserve">Quelle: </w:t>
      </w:r>
      <w:r>
        <w:t>https://mcp.opencaselaw.ch/entscheid/bvger_D-6603_2025_d20250730</w:t>
      </w:r>
    </w:p>
    <w:p>
      <w:r>
        <w:t>FR: TAF D-6603/2025 du 30 juillet 2025</w:t>
      </w:r>
    </w:p>
    <w:p>
      <w:r>
        <w:t>IT: TAF D-6603/2025 del 30 luglio 2025</w:t>
      </w:r>
    </w:p>
    <w:p>
      <w:pPr>
        <w:pStyle w:val="Heading2"/>
      </w:pPr>
      <w:r>
        <w:t>Regeste</w:t>
      </w:r>
    </w:p>
    <w:p>
      <w:r>
        <w:t>Asyl und Wegweisung | Asyl und Wegweisung; Verfügung des SEM vom 30. Juli 2025</w:t>
      </w:r>
    </w:p>
    <w:p>
      <w:pPr>
        <w:pStyle w:val="Heading2"/>
      </w:pPr>
      <w:r>
        <w:t>Erwägungen</w:t>
      </w:r>
    </w:p>
    <w:p>
      <w:r>
        <w:rPr>
          <w:b/>
        </w:rPr>
        <w:t>E. 4</w:t>
      </w:r>
    </w:p>
    <w:p>
      <w:r>
        <w:t>August 2025 E. 7.3.2) noch individuelle Gründe auf eine konkrete Ge- fährdung im Falle seiner Rückkehr schliessen lassen und diesbezüglich auf die zutreffenden Erwägungen der Vorinstanz zu verweisen ist (vgl. A44/11 S. 6 f.), denen der Beschwerdeführer nichts Substantielles entgegensetzt, dass aus gesundheitlichen Gründen nur dann auf die Unzumutbarkeit des Wegweisungsvollzugs geschlossen werden kann, wenn eine dringend not- wendige medizinische Behandlung im Heimatland nicht zur Verfügung steht und die fehlende Möglichkeit der Weiterbehandlung bei einer Rück- kehr zu einer raschen und lebensgefährdenden Beeinträchtigung des Ge- sundheitszustands, zur Invalidität oder gar zum Tod der betroffenen Per- son führt, wobei Unzumutbarkeit jedenfalls nicht vorliegt, wenn im Heimat- staat eine nicht dem schweizerischen Standard entsprechende Be-</w:t>
      </w:r>
    </w:p>
    <w:p>
      <w:r>
        <w:t>D-6603/2025 Seite 7 handlung grundsätzlich möglich ist (vgl. etwa BVGE 2011/50 E. 8.3 und 2009/2 E. 9.3.2), dass die Feststellung, eine nach schweizerischen Standards verordnete Behandlung könne im Herkunfts- respektive Heimatland nicht fortgesetzt werden, den Vollzug der Wegweisung folglich nicht ohne weiteres unzu- mutbar macht (vgl. Urteil des BVGer E-4462/2023 vom 4. September 2023 S. 12), dass der Vollzug der Wegweisung somit verlangt werden kann, wenn der Zugang zu grundlegender medizinischer Versorgung im Herkunfts- oder Heimatland gewährleistet ist, wobei darunter die allgemein- und notfall- medizinische Versorgung zu verstehen ist, die zur Gewährleistung der Menschenwürde unbedingt erforderlich ist (vgl. BVGE 2011/50 E. 8.3), dass für die Zumutbarkeit des Wegweisungsvollzugs bei Personen, die sich in der Schweiz in medizinischer Behandlung befinden, somit einerseits die Schwere ihrer gesundheitlichen Leiden und andererseits der Zugang zu grundlegender medizinischer Versorgung ausschlaggebend ist (vgl. Ur- teil des BVGer E-4462/2023 vom 4. September 2023 S. 12), dass der Gesundheitszustand des Beschwerdeführers dem Vollzug der Wegweisung nach dem Gesagten nicht entgegensteht, nachdem sich den Akten kein akuter Behandlungsbedarf seiner gesundheitlichen Beschwer- den (Diagnose: schwere depressive Episode ohne psychotische Symp- tome, Posttraumatische Belastungsstörung; vgl. Beschwerdebeilage 3) entnehmen lässt und folglich nicht von gravierenden gesundheitlichen Problemen auszugehen ist (vgl. Urteil des BVGer D-4173/2025 vom 4. Au- gust 2025 E. 7.3.2; E-4051/2024 vom 17. Oktober 2024 E. 8.3.3), dass seine Leiden gemäss dem auf Beschwerdeebene eingereichten Be- richt vom 21. August 2025 vorwiegend einer ambulanten psychiatrisch- psychotherapeutischen Behandlung (im Rhythmus von zwei bis vier Wo- chen) bedürfen und er das Medikament Remeron einnimmt (vgl. Be- schwerdebeilage 3), dass mit der Vorinstanz anzunehmen ist, im Bedarfsfall könne sich der Be- schwerdeführer auch im Heimatstaat behandeln lassen, zumal auch wenn das Antidepressivum Remeron (Wirkstoff: Mirtazapin) im Heimatstaat des Beschwerdeführers nicht erhältlich ist, ihm beispielsweise mit dem in Bu- rundi erhältlichen Fluoxetin Alternativen zur Verfügung stehen (vgl. SEM, Note Burundi, Système de santé, traitements, médicaments, 10. Dez-</w:t>
      </w:r>
    </w:p>
    <w:p>
      <w:r>
        <w:t>D-6603/2025 Seite 8 ember 2024, S. 40), womit der Zugang zur grundlegenden medizinischen Versorgung gegeben ist, dass es dem Beschwerdeführer zudem unbenommen bleibt, medizinische Rückkehrhilfe zu beantragen, insbesondere zur geregelten Therapiean- passung (Art. 93 Abs. 1 Bst. d AsylG), dass eine Suizidneigung dem Vollzug der Wegweisung gemäss der Praxis des Gerichts und der Rechtsprechung des EGMR sodann ebenfalls nicht entgegensteht und vom Vollzug der Wegweisung gemäss konstanter Rechtsprechung nicht Abstand zu nehmen ist, solange Massnahmen zur Verhütung der Umsetzung einer Suiziddrohung getroffen werden können (vgl. etwa die Urteile des BVGer E-2937/2025 vom 15. Mai 2025 E. 8.3.2), dass im Falle einer Verschärfung der suizidalen Tendenzen des Beschwer- deführers dem mit entsprechenden Massnahmen bei der Vollzugsorgani- sation, beispielsweise durch deren fachärztliche sowie medikamentöse Vorbereitung und Begleitung, Rechnung zu tragen ist (vgl. Urteil des BVGer D-2963/ 2020 13. März 2024 E. 7.1.5.4),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w:t>
      </w:r>
    </w:p>
    <w:p>
      <w:r>
        <w:t>D-6603/2025 Seite 9 (Art. 63 Abs. 1 VwVG; Art. 1–3 des Reglements vom 21. Februar 2008 über die Kosten und Entschädigungen vor dem Bundesverwaltungsgericht [VGKE, SR 173.320.2]).</w:t>
      </w:r>
    </w:p>
    <w:p>
      <w:r>
        <w:t>(Dispositiv nächste Seite)</w:t>
      </w:r>
    </w:p>
    <w:p>
      <w:r>
        <w:t>D-6603/2025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