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D-6600/2025 vom 1. Dezember 2025</w:t>
      </w:r>
    </w:p>
    <w:p>
      <w:r>
        <w:t>Bundesverwaltungsgericht, 2025-12-01, FR</w:t>
      </w:r>
    </w:p>
    <w:p>
      <w:r>
        <w:rPr>
          <w:b/>
        </w:rPr>
        <w:t xml:space="preserve">Quelle: </w:t>
      </w:r>
      <w:r>
        <w:t>https://mcp.opencaselaw.ch/entscheid/bvger_D-6600_2025</w:t>
      </w:r>
    </w:p>
    <w:p>
      <w:r>
        <w:t>FR: TAF D-6600/2025 du 1 décembre 2025</w:t>
      </w:r>
    </w:p>
    <w:p>
      <w:r>
        <w:t>IT: TAF D-6600/2025 del 1 dicembre 2025</w:t>
      </w:r>
    </w:p>
    <w:p>
      <w:pPr>
        <w:pStyle w:val="Heading2"/>
      </w:pPr>
      <w:r>
        <w:t>Regeste</w:t>
      </w:r>
    </w:p>
    <w:p>
      <w:r>
        <w:t>Exécution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applicable par renvoi de l'art. 37 LTAF). Présenté dans la forme (art. 51 al. 1 PA) et le délai(art. 108 al. 1 LAsi) prescrits par la loi, le recours est recevable.</w:t>
      </w:r>
    </w:p>
    <w:p>
      <w:r>
        <w:rPr>
          <w:b/>
        </w:rPr>
        <w:t>E. 2</w:t>
      </w:r>
    </w:p>
    <w:p>
      <w:r>
        <w:t>En premier lieu, le Tribunal rejette la demande de jonction de cause avec le dossier D-6598/2025 (N (...)) concernant le frère aîné du recourant. En effet, chacun a fait l'objet d'une procédure distincte et reçu une décision avec une motivation propre, de sorte que les conditions d'une jonction ne sont pas remplies. Le recourant est toutefois informé que le Tribunal rend, ce jour, l'arrêt dans la cause D-6598/2025.</w:t>
      </w:r>
    </w:p>
    <w:p>
      <w:r>
        <w:rPr>
          <w:b/>
        </w:rPr>
        <w:t>E. 3</w:t>
      </w:r>
    </w:p>
    <w:p>
      <w:r>
        <w:t>Le recourant conteste uniquement les chiffres 3 à 5 du dispositif de la décision attaquée relatifs au prononcé du renvoi et à son exécution, de sorte que les chiffres 1 et 2 du dispositif (non-reconnaissance de la qualité de réfugié et rejet de la demande d'asile) ont acquis force de chose décidée.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et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le recourant n'ayant pas contesté la décision querellée en tant qu'elle refuse de lui reconnaître la qualité de réfugié et rejette sa demande d'asile. L'intéressé ne rend par ailleurs pas vraisemblable qu'en cas de retour dans son pays d'origine, il serait exposé à de sérieux préjudices au sens de l'art. 3 LAsi, ni à des traitements contraires aux engagements internationaux souscrits par la Suisse, de sorte que l'exécution du renvoi s'avère licite.</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w:t>
      </w:r>
    </w:p>
    <w:p>
      <w:r>
        <w:rPr>
          <w:b/>
        </w:rPr>
        <w:t>E. 7.2</w:t>
      </w:r>
    </w:p>
    <w:p>
      <w:r>
        <w:t>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du Tribunal D-5981/2023 du 10 février 2025 p. 11 ; E-4435/2023 du 17 janvier 2024 consid. 7.3.1 ; D-4953/2023 du 26 octobre 2023 p. 8 et 9).</w:t>
      </w:r>
    </w:p>
    <w:p>
      <w:r>
        <w:rPr>
          <w:b/>
        </w:rPr>
        <w:t>E. 7.3.1</w:t>
      </w:r>
    </w:p>
    <w:p>
      <w:r>
        <w:t>Selon une jurisprudence constante, l'intérêt supérieur de l'enfant, découlant notamment de l'art. 3 al. 1 de la Convention du 20 novembre 1989 relative aux droits de l'enfant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Dans l'examen des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w:t>
      </w:r>
    </w:p>
    <w:p>
      <w:r>
        <w:rPr>
          <w:b/>
        </w:rPr>
        <w:t>E. 7.3.2</w:t>
      </w:r>
    </w:p>
    <w:p>
      <w:r>
        <w:t>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jurisp. cit ; 2015/30 consid. 7.3). S'il y a certes lieu d'admettre que tant la prise en charge que l'encadrement d'un enfant de (...) ans ne nécessiteront pas des mesures aussi étendues que celles à prévoir pour un enfant en bas âge, il n'en demeure pas moins qu'un mineur doit pouvoir à tout le moins disposer d'un point de chute comprenant le gîte et le couvert, afin d'éviter qu'il ne soit livré àlui-même en ce qui concerne ses besoins élémentaires (cf. arrêts du Tribunal E-2062/2024 du 22 octobre 2024 consid. 5.2 et jurisp. cit. ;D-7964/2016 du 3 mai 2017 consid. 6.3.2).</w:t>
      </w:r>
    </w:p>
    <w:p>
      <w:r>
        <w:rPr>
          <w:b/>
        </w:rPr>
        <w:t>E. 7.3.3</w:t>
      </w:r>
    </w:p>
    <w:p>
      <w:r>
        <w:t>En l'espèce, arrivé en Suisse le 15 juillet 2025, A._______ y passé environ quatre mois. La courte durée du séjour ne permet pas d'affirmer que le prénommé ait été si imprégné du contexte culturel suisse qu'il conviendrait de renoncer à l'exécution du renvoi. De plus, l'ensemble de son réseau familial se trouve en Russie, de sorte qu'il apparaît dans son intérêt de retourner dans ce pays, dans un environnement familier et auprès de ses parents. Contrairement à ce que soutient le recourant, le SEM a effectué une analyse concrète des garanties spécifiques en lien avec son renvoi dans ce pays, en tant que mineur non accompagné. A cet égard, il convient de relever que les membres de la famille nucléaire de l'intéressé se trouvent tous en Russie (cf. procès-verbal d'audition du 12 août 2025, R. 22 et 23). Le recourant entretient une relation étroite avec ses parents, il est en contact régulier avec eux et il leur manque (cf. idem, R. 28, 29 et 69), particulièrement à sa mère qui serait triste de son départ (cf. idem, R. 70). Il a d'ailleurs toujours vécu auprès de sa famille (cf. idem, R. 18 à 22), avec laquelle tout se passait bien (cf. idem, R. 87) ce qu'il confirme d'ailleurs dans son recours. Il a en outre indiqué qu'avant son arrivée en Suisse, il allait bien (cf. idem, R. 86). Le recourant a par ailleurs déclaré que ses deux parents travaillaient (cf. idem, R. 26) et il n'y a pas de raison de douter qu'ils seront en capacité d'assumer l'entretien de leurs quatre enfants, comme ils ont apparemment pu le faire précédemment. Enfin, le recourant a déclaré dans son audition que s'il devait être renvoyé en Russie, il parlerait avec sa famille et mangerait avec celle-ci, ce qui démontre qu'il sait que ses parents s'occuperont de lui à son retour au pays (cf. idem, R. 115). En définitive, c'est à juste titre que le SEM a considéré que le recourant pourra bénéficier d'une prise en charge adéquate par ses parents, avec lesquels il est en contact régulier, dans un environnement familial connu. Il apparaît donc que le SEM a correctement appliqué les exigences légales et jurisprudentielles en matière de renvoi de mineurs non accompagnés, notamment en ce qui concerne son obligation de clarifier la prise en charge du recourant, et qu'il a correctement établi les faits pertinents à cet égard. Au vu de ce qui précède, l'intérêt supérieur de l'enfant au sens de l'art.3 al. 1 CDE ne fait pas obstacle à son retour en Russie (cf. ATAF 2009/51 consid. 5.6 ; 2009/28 consid. 9.3.2 et réf. cit.) et l'exécution du renvoi du recourant ne le met pas concrètement en danger au sens de l'art. 83 al. 4 LEI, de sorte qu'elle doit être considérée comme raisonnablement exigible. Il appartiendra néanmoins à l'autorité d'exécution, puisqu'il s'agit du retour d'un mineur non accompagné, de s'assurer que les conditions spécifiques de l'art. 69 al. 4 LEI liées à ce statut soient respectées au moment de l'exécution du renvoi, afin de garantir à l'intéressé une prise en charge à son retour conforme à cette disposition. Il s'agira également pour le SEM de coordonner son départ avec celui de son frère aîné (D-6598/2025), dont la présence à ses côtés s'avère importante, dès lors que ce dernier fait également l'objet d'un arrêt rejetant son recours.</w:t>
      </w:r>
    </w:p>
    <w:p>
      <w:r>
        <w:rPr>
          <w:b/>
        </w:rPr>
        <w:t>E. 8</w:t>
      </w:r>
    </w:p>
    <w:p>
      <w:r>
        <w:t>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rPr>
          <w:b/>
        </w:rPr>
        <w:t>E. 9</w:t>
      </w:r>
    </w:p>
    <w:p>
      <w:r>
        <w:t>Enfin, la conclusion demandant le renvoi de la cause à l'autorité de première instance pour instruction complémentaire et nouvelle décision, doit être rejetée. En effet, le Tribunal relève que le recourant a eu tout le loisir de s'exprimer lors de sa procédure d'asile et on ne voit pas quels points devraient encore faire l'objet d'un complément d'instruction.</w:t>
      </w:r>
    </w:p>
    <w:p>
      <w:r>
        <w:rPr>
          <w:b/>
        </w:rPr>
        <w:t>E. 10</w:t>
      </w:r>
    </w:p>
    <w:p>
      <w:r>
        <w:t>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w:t>
      </w:r>
    </w:p>
    <w:p>
      <w:r>
        <w:rPr>
          <w:b/>
        </w:rPr>
        <w:t>E. 11</w:t>
      </w:r>
    </w:p>
    <w:p>
      <w:r>
        <w:t>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 (dispositif page suivante)</w:t>
      </w:r>
    </w:p>
    <w:p>
      <w:r>
        <w:rPr>
          <w:b/>
        </w:rPr>
        <w:t>E. 18</w:t>
      </w:r>
    </w:p>
    <w:p>
      <w:r>
        <w:t>septembre 2025, clarifiant ainsi que seules les questions du renvoi et de son exécution étaient contestées.</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L’intéressé a qualité pour recourir (art. 48 al. 1 PA, applicable par renvoi de l’art. 37 LTAF). Présenté dans la forme (art. 51 al. 1 PA) et le délai (art. 108 al. 1 LAsi) prescrits par la loi, le recours est recevable. 2. En premier lieu, le Tribunal rejette la demande de jonction de cause avec le dossier D-6598/2025 (N (…)) concernant le frère aîné du recourant. En effet, chacun a fait l’objet d’une procédure distincte et reçu une décision avec une motivation propre, de sorte que les conditions d'une jonction ne sont pas remplies. Le recourant est toutefois informé que le Tribunal rend, ce jour, l'arrêt dans la cause D-6598/2025. 3. Le recourant conteste uniquement les chiffres 3 à 5 du dispositif de la décision attaquée relatifs au prononcé du renvoi et à son exécution, de</w:t>
      </w:r>
    </w:p>
    <w:p>
      <w:r>
        <w:t>D-6600/2025 Page 5 sorte que les chiffres 1 et 2 du dispositif (non-reconnaissance de la qualité de réfugié et rejet de la demande d’asile) ont acquis force de chose décidée.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ces conditions ne sont pas réunies, l'admission provisoire doit être prononcée (art. 83 LEI [RS 142.20]). 6. 6.1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et art. 3 de la Convention du 10 décembre 1984 contre la torture et autres peines ou traitements cruels, inhumains ou dégradants [Conv. torture, RS 0.105]). 6.2 En l’espèce, l'exécution du renvoi ne contrevient pas au principe de non-refoulement de l'art. 5 LAsi, le recourant n’ayant pas contesté la décision querellée en tant qu’elle refuse de lui reconnaître la qualité de réfugié et rejette sa demande d’asile. L’intéressé ne rend par ailleurs pas vraisemblable qu'en cas de retour dans son pays d'origine, il serait exposé à de sérieux préjudices au sens de l'art. 3 LAsi, ni à des traitements contraires aux engagements internationaux souscrits par la Suisse, de sorte que l'exécution du renvoi s'avère licite.</w:t>
      </w:r>
    </w:p>
    <w:p>
      <w:r>
        <w:t>D-6600/2025 Page 6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 7.2 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du Tribunal D-5981/2023 du 10 février 2025 p. 11 ; E-4435/2023 du 17 janvier 2024 consid. 7.3.1 ; D-4953/2023 du 26 octobre 2023 p. 8 et 9). 7.3 7.3.1 Selon une jurisprudence constante, l’intérêt supérieur de l’enfant, découlant notamment de l’art. 3 al. 1 de la Convention du 20 novembre 1989 relative aux droits de l'enfant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Dans l'examen des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w:t>
      </w:r>
    </w:p>
    <w:p>
      <w:r>
        <w:t>D-6600/2025 Page 7 comme conséquence un déracinement dans le pays d'origine ou de (première) résidence de nature, selon les circonstances, à rendre le retour inexigible (cf. ATAF 2009/51 consid. 5.6 ; 2009/28 consid. 9.3.2 et réf. cit.). 7.3.2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jurisp. cit ; 2015/30 consid. 7.3). S'il y a certes lieu d'admettre que tant la prise en charge que l'encadrement d'un enfant de (…) ans ne nécessiteront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arrêts du Tribunal E-2062/2024 du 22 octobre 2024 consid. 5.2 et jurisp. cit. ; D-7964/2016 du 3 mai 2017 consid. 6.3.2). 7.3.3 En l’espèce, arrivé en Suisse le 15 juillet 2025, A._______ y passé environ quatre mois. La courte durée du séjour ne permet pas d’affirmer que le prénommé ait été si imprégné du contexte culturel suisse qu’il conviendrait de renoncer à l’exécution du renvoi. De plus, l’ensemble de son réseau familial se trouve en Russie, de sorte qu’il apparaît dans son intérêt de retourner dans ce pays, dans un environnement familier et auprès de ses parents. Contrairement à ce que soutient le recourant, le SEM a effectué une analyse concrète des garanties spécifiques en lien avec son renvoi dans ce pays, en tant que mineur non accompagné. A cet égard, il convient de relever que les membres de la famille nucléaire de l’intéressé se trouvent tous en Russie (cf. procès-verbal d’audition du 12 août 2025, R. 22 et 23). Le recourant entretient une relation étroite avec ses parents, il est en contact régulier avec eux et il leur manque (cf. idem, R. 28, 29 et 69), particulièrement à sa mère qui serait triste de son départ (cf. idem, R. 70). Il a d’ailleurs toujours vécu auprès de sa famille (cf. idem, R. 18 à 22), avec laquelle tout se passait bien (cf. idem, R. 87) ce qu’il confirme d’ailleurs dans son recours. Il a en outre indiqué qu’avant son arrivée en Suisse, il</w:t>
      </w:r>
    </w:p>
    <w:p>
      <w:r>
        <w:t>D-6600/2025 Page 8 allait bien (cf. idem, R. 86). Le recourant a par ailleurs déclaré que ses deux parents travaillaient (cf. idem, R. 26) et il n’y a pas de raison de douter qu’ils seront en capacité d’assumer l’entretien de leurs quatre enfants, comme ils ont apparemment pu le faire précédemment. Enfin, le recourant a déclaré dans son audition que s’il devait être renvoyé en Russie, il parlerait avec sa famille et mangerait avec celle-ci, ce qui démontre qu’il sait que ses parents s’occuperont de lui à son retour au pays (cf. idem, R. 115). En définitive, c’est à juste titre que le SEM a considéré que le recourant pourra bénéficier d’une prise en charge adéquate par ses parents, avec lesquels il est en contact régulier, dans un environnement familial connu. Il apparaît donc que le SEM a correctement appliqué les exigences légales et jurisprudentielles en matière de renvoi de mineurs non accompagnés, notamment en ce qui concerne son obligation de clarifier la prise en charge du recourant, et qu’il a correctement établi les faits pertinents à cet égard. Au vu de ce qui précède, l’intérêt supérieur de l’enfant au sens de l’art. 3 al. 1 CDE ne fait pas obstacle à son retour en Russie (cf. ATAF 2009/51 consid. 5.6 ; 2009/28 consid. 9.3.2 et réf. cit.) et l’exécution du renvoi du recourant ne le met pas concrètement en danger au sens de l’art. 83 al. 4 LEI, de sorte qu’elle doit être considérée comme raisonnablement exigible. Il appartiendra néanmoins à l'autorité d'exécution, puisqu'il s'agit du retour d'un mineur non accompagné, de s'assurer que les conditions spécifiques de l'art. 69 al. 4 LEI liées à ce statut soient respectées au moment de l’exécution du renvoi, afin de garantir à l’intéressé une prise en charge à son retour conforme à cette disposition. Il s’agira également pour le SEM de coordonner son départ avec celui de son frère aîné (D-6598/2025), dont la présence à ses côtés s’avère importante, dès lors que ce dernier fait également l’objet d’un arrêt rejetant son recours. 8. 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t>D-6600/2025 Page 9 9. Enfin, la conclusion demandant le renvoi de la cause à l’autorité de première instance pour instruction complémentaire et nouvelle décision, doit être rejetée. En effet, le Tribunal relève que le recourant a eu tout le loisir de s’exprimer lors de sa procédure d’asile et on ne voit pas quels points devraient encore faire l’objet d’un complément d’instruction. 10. 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 11. 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w:t>
      </w:r>
    </w:p>
    <w:p>
      <w:r>
        <w:t>(dispositif page suivante)</w:t>
      </w:r>
    </w:p>
    <w:p>
      <w:r>
        <w:t>D-6600/2025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