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D-6599/2018 vom 11. November 2020</w:t>
      </w:r>
    </w:p>
    <w:p>
      <w:r>
        <w:t>Bundesverwaltungsgericht, 2020-11-11, DE</w:t>
      </w:r>
    </w:p>
    <w:p>
      <w:r>
        <w:rPr>
          <w:b/>
        </w:rPr>
        <w:t xml:space="preserve">Quelle: </w:t>
      </w:r>
      <w:r>
        <w:t>https://mcp.opencaselaw.ch/entscheid/bvger_D-6599_2018</w:t>
      </w:r>
    </w:p>
    <w:p>
      <w:r>
        <w:t>FR: TAF D-6599/2018 du 11 novembre 2020</w:t>
      </w:r>
    </w:p>
    <w:p>
      <w:r>
        <w:t>IT: TAF D-6599/2018 del 11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3.1.1</w:t>
      </w:r>
    </w:p>
    <w:p>
      <w:r>
        <w:t>Der Beschwerdeführer machte verschiedene formelle Rügen geltend, welche vorab zu klären sind, da sie allenfalls geeignet sein könnten, eine Kassation der vorinstanzlichen Verfügung herbeizuführen.</w:t>
      </w:r>
    </w:p>
    <w:p>
      <w:r>
        <w:rPr>
          <w:b/>
        </w:rPr>
        <w:t>E. 3.1.2</w:t>
      </w:r>
    </w:p>
    <w:p>
      <w:r>
        <w:t>Der Beschwerdeführer rügte unter anderem die Verweigerung der vollständigen Akteneinsicht im Zusammenhang mit dem (internen) Antrag auf die vorläufige Aufnahme und somit der Akte A21. Aus dem vorinstanzlichen Aktenverzeichnis gehe hervor, dass das SEM während einer kurzen Zeitspanne der Meinung gewesen sei, eine vorläufige Aufnahme zu verfügen, da gemäss einem internen Antrag vom 20. Januar 2017 ein solcher Antrag erfasst und paginiert worden sei. Es sei nicht nachvollziehbar und zudem willkürlich, wieso dieselbe Instanz knapp zwei Jahre später zu einem anderen Entscheid gekommen sei. Deshalb müsse vorliegend die Sache zwingend zur Neubeurteilung an die Vorinstanz zurückgewiesen werden. Unter diesen Umständen hätte ihm auch Akteneinsicht in die Akten A21/2 und A22/1 gewährt werden müssen. Die Unterlassung stelle eine Verletzung des Anspruchs auf Akteneinsicht dar. Vor diesem Hintergrund hätte ihm zudem neben der Akteneisicht eine angemessene Frist zur Beschwerdeergänzung eingeräumt werden müssen.</w:t>
      </w:r>
    </w:p>
    <w:p>
      <w:r>
        <w:rPr>
          <w:b/>
        </w:rPr>
        <w:t>E. 3.1.3</w:t>
      </w:r>
    </w:p>
    <w:p>
      <w:r>
        <w:t>In ihrer Vernehmlassung legte die Vorinstanz hinsichtlich des internen Antrags auf vorläufige Aufnahme dar (Akte A21), dass zwar tatsächlich in Erwägung gezogen worden sei, dem Beschwerdeführer die vorläufige Aufnahme zu erteilen, jedoch angesichts der fehlenden existentiellen Bedrohung und aufgrund der individuellen Gründe nicht davon ausgegangen worden sei, dass ein Wegweisungsvollzug unzumutbar sei. Da es sich dabei lediglich um einen Entwurf gehandelt habe, welcher voreilig vom Sekretariat paginiert worden sei, sei das Dokument verworfen und daher auch obsolet geworden. Bezüglich der Akte A22 sei zu erwähnen, dass es sich um einen internen Hinweis auf ein Verweisdossier handle, welcher in materieller Hinsicht keinen Einfluss auf den vorliegenden Fall habe.</w:t>
      </w:r>
    </w:p>
    <w:p>
      <w:r>
        <w:rPr>
          <w:b/>
        </w:rPr>
        <w:t>E. 3.1.4</w:t>
      </w:r>
    </w:p>
    <w:p>
      <w:r>
        <w:t>In seiner Replik beschwerte sich der Beschwerdeführer, dem Akteneinsichtsgesuch betreffend die Akten A22/1 und A21/2 sei trotz klarer Weisungen des Bundesverwaltungsgerichts in der Verfügung vom 4. Dezember 2018 nicht nachgekommen worden. Aus diesem Grund sei es offensichtlich, dass die vorinstanzliche Verfügung aufgehoben und zur Neubeurteilung an diese zurückgewiesen werden müsse. Zudem wäre die Vorinstanz verpflichtet gewesen, dem Akteneinsichtsgesuch zu entsprechen, auf den Beizug des Dossiers seines Bruders sowie über den Stand des entsprechenden Verfahrens zu verweisen. Zudem sei das rechtliche Gehör in schwerwiegender Weise verletzt worden, indem ihm keine Möglichkeit zur Stellungnahme zu den angeblichen Ungereimtheiten, welche sich aus der Akte A22 ergeben würden, gewährt worden sei.</w:t>
      </w:r>
    </w:p>
    <w:p>
      <w:r>
        <w:rPr>
          <w:b/>
        </w:rPr>
        <w:t>E. 3.2.1</w:t>
      </w:r>
    </w:p>
    <w:p>
      <w:r>
        <w:t>Das Akteneinsichtsrecht gehört zu den fundamentalen Verfahrensgrundsätzen. Gemäss Art. 26 VwVG hat die Partei oder ihr Vertreter - unter Vorbehalt der Ausnahmen gemäss Art. 27 Abs. 1 VwVG - grundsätzlich Anspruch darauf, sämtliche Aktenstücke einzusehen. Nach ständiger (bundesrechtlicher) Rechtsprechung bleiben jedoch verwaltungsinterne Akten vom gesetzlichen Akteneinsichtsrecht ausgeschlossen. Darunter fallen etwa Entscheidentwürfe, Anträge oder Notizen, denen für die Behandlung eines Falles kein Beweischarakter zukommt, welche vielmehr ausschliesslich für die verwaltungsinterne Willensbildung und somit nur für den verwaltungsinternen Gebrauch bestimmt sind. Der interne Antrag auf vorläufige Aufnahme dient ausschliesslich dem Amtsgebrauch und weist keinen Beweischarakter auf (vgl. statt vieler BGE 125 II 473 E. 4a S. 474 f. mit Hinweisen).</w:t>
      </w:r>
    </w:p>
    <w:p>
      <w:r>
        <w:rPr>
          <w:b/>
        </w:rPr>
        <w:t>E. 3.2.2</w:t>
      </w:r>
    </w:p>
    <w:p>
      <w:r>
        <w:t>Daraus folgt, dass die Vorinstanz die Aktenedition bezüglich der Akte A21 zu Recht verweigert hat, ohne dabei den Anspruch des Beschwerdeführers auf rechtliches Gehör verletzt zu haben. Daran vermag auch die Zwischenverfügung vom 4. Dezember 2018 nichts zu ändern, zumal es sich dabei lediglich um eine summarische Prüfung der Begehren handelte und dabei nicht die explizite Aktenherausgabe, sondern vielmehr die Behandlung des Akteneinsichtsgesuches verfügt wurde. Sodann handelt es sich bei der Akte A22 um eine interne Notiz, worin der Bruder des Beschwerdeführers erwähnt wird und welche weder auf den Entscheid einen Einfluss hat noch einen diesbezüglichen Beweischarakter aufweist. Deshalb wurde auch diese Akte zu Recht nicht herausgegeben.</w:t>
      </w:r>
    </w:p>
    <w:p>
      <w:r>
        <w:rPr>
          <w:b/>
        </w:rPr>
        <w:t>E. 3.3.1</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welche sie ihren Entscheid stützt (BVGE 2008/47 E. 3.2; Entscheide und Mitteilungen der Schweizerischen Asylrekurskommission [EMARK] 2006 Nr. 24 E. 5.1). Nicht erforderlich jedoch ist, dass sich die Begründung mit allen Parteipunkten einlässlich auseinandersetzt und jedes einzelne Vorbringen ausdrücklich widerlegt (BGE 136 I 184 E.2.2.1).</w:t>
      </w:r>
    </w:p>
    <w:p>
      <w:r>
        <w:rPr>
          <w:b/>
        </w:rPr>
        <w:t>E. 3.3.2</w:t>
      </w:r>
    </w:p>
    <w:p>
      <w:r>
        <w:t>Weiter machte der Beschwerdeführer geltend, die Begründungspflicht sowie das rechtliche Gehör seien verletzt worden, da es unterlassen worden sei, detailliert zu begründen, weshalb es ihm nach einer achtjährigen Landesabwesenheit möglich sein sollte, sich in Pakistan eine neue Existenz aufbauen zu können. Dies wiege umso schwerer, als dass die Glaubhaftigkeit seiner Vorbringen nicht bezweifelt worden sei. Deshalb hätte unter diesen Umständen zudem zwingend auf die Frage der Unzulässigkeit des Wegweisungsvollzugs eingegangen werden müssen. Sodann sei die Verletzung der Abklärungspflicht schwerwiegend verletzt worden, da seit dem Einreichen seines Asylgesuchs bis zum Entscheid über drei Jahre vergangen seien.</w:t>
      </w:r>
    </w:p>
    <w:p>
      <w:r>
        <w:rPr>
          <w:b/>
        </w:rPr>
        <w:t>E. 3.3.3</w:t>
      </w:r>
    </w:p>
    <w:p>
      <w:r>
        <w:t>Die vom Beschwerdeführer geltend gemachte Verletzung des rechtlichen Gehörs ist vorliegend nicht ersichtlich. Die Vorinstanz hat genügend gründlich dargelegt, von welchen Überlegungen zur Entscheidfindung sie sich leiten liess und hat die relevanten Sachverhaltselemente gewürdigt. Dass sie dabei nicht zu der vom Beschwerdeführer erwünschten Entscheidung gelangt ist, stellt keine verfahrensrechtliche Verletzung dar. Bezüglich der Unzulässigkeit wegen langer Landesabwesenheit ist auf die nachfolgenden Erwägungen E. 8.2 zu verweisen.</w:t>
      </w:r>
    </w:p>
    <w:p>
      <w:r>
        <w:rPr>
          <w:b/>
        </w:rPr>
        <w:t>E. 3.3.4</w:t>
      </w:r>
    </w:p>
    <w:p>
      <w:r>
        <w:t>Hinsichtlich der bemängelten und als zu lange bezeichneten Verfahrensdauer ist zu erwähnen, dass im Sinne von Art. 50 Abs. 2 VwVG jederzeit Beschwerde gegen das unrechtmässige Verweigern oder Verzögern einer Verfügung geführt werden kann.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Die beschwerdeführende Person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Aus den Akten ist nicht zu entnehmen, dass der Beschwerdeführer vor dem Ergehen der Verfügung der Vorinstanz die Verfahrensdauer bemängelt hätte. Es wurde während des Verfahrens weder eine Verfahrensstandanfrage noch eine Rechtsverzögerungsbeschwerde eingereicht, weshalb sich eine diesbezügliche Rüge zum jetzigen Zeitpunkt als obsolet erweist.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bezweifelte die Glaubhaftigkeit der Vorbringen des Beschwerdeführers nicht. Die von ihm geltend gemachte Furcht vor Verfolgung aufgrund seiner Verschuldung sei jedoch nicht asylrelevant und es seien keine flüchtlingsrelevanten Motive im Sinne von Art. 3 AsylG ersichtlich. Zudem sei darauf hinzuweisen, dass in Pakistan keine Situation allgemeiner generalisierter Gewalt herrsche. Ferner gelte der pakistanische Staat, ausgenommen der Stammesgebiete im Nordwesten des Landes, gemäss bundesverwaltungsrechtlicher Rechtsprechung als schutzwillig, weshalb in seiner Heimatregion, dem Punjab respektive dem Distrikt D._______, von einem innerstaatlichen Schutzsystem ausgegangen werden könne. Den Akten sei zudem nicht zu entnehmen, dass die Inanspruchnahme dieses Schutzsystems objektiv nicht zugänglich oder zumutbar wäre. Ferner würden keine Hinweise darauf hindeuten, dass die Rückkehr in sein Heimatland unzulässig wäre. Hinsichtlich des Wegweisungsvollzugs sei festzustellen, dass er als junger Mann mit jahrelanger Arbeitserfahrung sowie einem familiären Netz bei einer Rückkehr ins Heimatland in keine finanzielle Notlage geraten würde, sondern vielmehr von einer Unterstützung bei einer wirtschaftlichen Reintegration durch seine Familienangehörige ausgegangen werden könne. Deshalb sei der Vollzug der Wegweisung auch zumutbar.</w:t>
      </w:r>
    </w:p>
    <w:p>
      <w:r>
        <w:rPr>
          <w:b/>
        </w:rPr>
        <w:t>E. 4.4</w:t>
      </w:r>
    </w:p>
    <w:p>
      <w:r>
        <w:t>Dem entgegnete der Beschwerdeführer, eine wirtschaftliche Reintegration nach über acht Jahren Abwesenheit im Heimatland sei nicht mehr möglich, er würde bei einer Rückkehr ins Heimatland in eine ihn an Leib und Leben gefährdende Situation geraten. Zudem seien seine Fluchtvorbringen asylrelevant, da er und seine Familie wegen seiner massiven Verschuldung von seinen Gläubigern gesucht und verfolgt würden. So seien die Gläubiger erst kürzlich erneut bei seiner Familie gewesen und es sei zu einem Angriff gekommen, so dass ihm nach seiner Rückkehr nach Pakistan seine Verhaftung, Misshandlungen, der Tod oder das Verschwinden- lassen durch seine Verfolger drohe. Seine Verfolgung sei politisch motiviert, da die pakistanischen Behörden weder schutzfähig noch schutzwillig seien. Es sei weiter zu erwähnen, dass die erst kürzlich erfolgte Eskalation mit den Gläubigern in Pakistan mithilfe von Waffen erfolgt sei, so dass sein Vater in der Folge am 6. Oktober 2018 eine Anzeige erstattet habe. Diesbezüglich sei zu erwähnen, dass ihm aufgrund der drohenden Verfolgung durch seine Gläubiger eine unmenschliche Behandlung respektive ein «real risk» im Sinne von Art. 3 EMRK drohe.</w:t>
      </w:r>
    </w:p>
    <w:p>
      <w:r>
        <w:rPr>
          <w:b/>
        </w:rPr>
        <w:t>E. 4.5</w:t>
      </w:r>
    </w:p>
    <w:p>
      <w:r>
        <w:t>Der Replik legte der Beschwerdeführer eine Kopie einer Anzeige seines Vaters gegen die Gläubiger sowie die diesbezüglichen englischen Übersetzungen der dazugehörenden Rapporte des Superintendent Office of the District &amp; Session Judge D._______ - alle beglaubigt am 8. November 2018 - bei und beantragte, diese Beweismittel seien bei der Entscheidfindung miteinzubeziehen.</w:t>
      </w:r>
    </w:p>
    <w:p>
      <w:r>
        <w:rPr>
          <w:b/>
        </w:rPr>
        <w:t>E. 4.6</w:t>
      </w:r>
    </w:p>
    <w:p>
      <w:r>
        <w:t>Nach der Aufforderung durch das Bundesverwaltungsgericht bestätigte der Beschwerdeführer mit Eingabe vom 9. Oktober 2019 sein verbleibendes und aktuelles Rechtsschutzinteresse am Rechtsmittel und erklärte, er lebe bei seiner Verlobten. Er sei der Kollektivunterkunft in G._______ zugeteilt worden und befinde sich nun wieder dort. Da seine in die Wege geleitete Heirat mit einer Schweizer Bürgerin kurz bevorstehe, stehe diese Beziehung bei einer allfälligen Abweisung der Beschwerde unter dem Schutz von Art. 8 EMRK, weshalb die Unzulässigkeit des Wegweisungsvollzugs festzustellen sei.</w:t>
      </w:r>
    </w:p>
    <w:p>
      <w:r>
        <w:rPr>
          <w:b/>
        </w:rPr>
        <w:t>E. 5.1</w:t>
      </w:r>
    </w:p>
    <w:p>
      <w:r>
        <w:t>Wie bereits zutreffend von der Vorinstanz festgestellt wurde, ist an der Glaubhaftigkeit der Fluchtgründe des Beschwerdeführers nicht zu zweifeln. Er konnte in nachvollziehbarer sowie verständlicher Weise darlegen, wie er, um seine achtköpfige Familie ernähren zu können, neben seiner Tätigkeit als Traktorfahrer mehrere Ländereien gepachtet habe und aufgrund erlittener Ernteverluste sowie ungenügender Absatzmöglichkeiten seiner landwirtschaftlichen Produkte die Schulden nicht habe zurückzahlen können. Auch erscheint es schlüssig, dass es wegen der fehlenden Schuldensanierung zu Konflikten gekommen sei und dass die Gläubiger nach seiner Ausreise weiterhin bei seiner Familie versucht haben, die Schulden einzutreiben. Hingegen ergeben sich wesentliche Zweifel am Wahrheitsgehalt der im Beschwerdeverfahren eingereichten Anzeige des Vaters gegen die angeblichen Gläubiger. So fallen insbesondere die widersprüchlichen Angaben bezüglich der Gläubiger auf. Anlässlich der Anhörung zu den Asylgründen gab er an, nur den Gläubigern H._______, welcher ihm zu den Pachtverträgen verholfen habe, sowie dem Händler I._______ Geld zu schulden (vgl. act. A20/14, F35; F38). Aus der eingereichten Kopie der Anzeige des Friedensgerichts J._______, Distrikt D._______, seines Vaters geht hingegen hervor, dass es sich bei den beiden Gläubigern (des Beschwerdeführers) um den Ländereibesitzer K._______ sowie um den Händler L._______ handle und er bei diesem hohe Schulden habe. Diese divergierenden Aussagen lassen bereits erste Zweifel am Wahrheitsgehalt hinsichtlich einer Verfolgung seiner Familienangehörigen im Oktober 2018 entstehen, zumal in der Replik denn auch nicht näher auf die eingereichte Kopie der Anzeige seines Vaters oder die genaueren diesbezüglichen Umstände eingegangen wurde. Ferner erscheint es nicht einleuchtend, weshalb die angeblichen Gläubiger erst rund acht Jahre nach seiner Ausreise bei seinem zwischenzeitlich 74 Jahre alten Vater erschienen sind und ihn mit Waffen bedroht haben sollen, insbesondere, weil aus der Anhörung hervorgeht, dass seit ungefähr dem Jahr 2014 die Belästigungen durch die (einzigen) Gläubiger H._______ und I._______ zurückgegangen seien. Zudem seien bis zum Zeitpunkt seiner Flucht aus dem Heimatland keine weiteren Familienangehörigen, sondern lediglich seine Ehefrau und die Töchter bedroht worden. Da es sich um sein eigenes Geschäft respektive um den persönlichen Pachtvertrag gehandelt habe, woran er allein beteiligt gewesen sei, seien keine weiteren Familienangehörigen belästigt worden (vgl. act. A20/14, F39-42). Auch wenn eine Anzeige gegen die beiden gewaltbereiten Personen K._______ und L._______ durch den Vater des Beschwerdeführers eingereicht worden sein soll, muss davon ausgegangen werden, dass dies zum Schutz des Vaters des Beschwerdeführers erfolgt war.</w:t>
      </w:r>
    </w:p>
    <w:p>
      <w:r>
        <w:rPr>
          <w:b/>
        </w:rPr>
        <w:t>E. 5.2</w:t>
      </w:r>
    </w:p>
    <w:p>
      <w:r>
        <w:t>Zusammenfassend ist festzustellen, dass der Beschwerdeführer seine Verschuldung und die daraus resultierenden Probleme der Rückzahlung glaubhaft darlegen konnte. Hingegen kann ihm nicht geglaubt werden, dass sein Vater rund acht Jahre nach seiner den Dorfbewohnern (und somit auch den Gläubigern) bekannten Ausreise aufgrund seiner Schulden Drohungen ausgesetzt war.</w:t>
      </w:r>
    </w:p>
    <w:p>
      <w:r>
        <w:rPr>
          <w:b/>
        </w:rPr>
        <w:t>E. 6.1</w:t>
      </w:r>
    </w:p>
    <w:p>
      <w:r>
        <w:t>In einem weiteren Schritt wird zu prüfen sein, ob die glaubhaft gemachte Verschuldung mit der einhergehenden Verfolgung durch die Gläubiger des Beschwerdeführers Asylrelevanz aufweist.</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Asylbeachtlich ist eine objektiv begründete subjektive Furcht vor Verfolgung. Begründete Furcht vor Verfolgung liegt vor, wenn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absehbarer Zukunft verwirklichen.</w:t>
      </w:r>
    </w:p>
    <w:p>
      <w:r>
        <w:rPr>
          <w:b/>
        </w:rPr>
        <w:t>E. 6.3</w:t>
      </w:r>
    </w:p>
    <w:p>
      <w:r>
        <w:t>Eine Verfolgung durch nicht-staatliche Akteure kann dann flüchtlingsrechtlich relevant sein, wenn es der betroffenen Person nicht möglich ist,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(vgl. hierzu Entscheidungen und Mitteilungen der Schweizerischen Asylrekurskommission [EMARK] 2006 Nr. 18) ist nicht-staatliche Verfolgung flüchtlingsrechtlich nur dann relevant, wenn der Staat unfähig oder nicht willens ist, Schutz vor einer solchen Verfolgung zu bieten. Eine Garantie für langfristigen individuellen Schutz der von nicht-staatlicher Verfolgung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 denken ist an funktionierende polizeiliche Einrichtungen und ein verlässliches Rechts- und Justizsystem. Zudem muss die Inanspruchnahme des Schutzsystems der betroffenen Person objektiv zugänglich und individuell zumutbar sein, was jeweils im Rahmen einer Einzelfallprüfung unter Berücksichtigung des länderspezifischen Kontextes zu beurteilen ist (vgl. BVGE 2011/51 E. 7.3 f. m.w.H. und Urteil des BVGer E-4446/2018 vom 23. Januar 2018 E. 6.2.1).</w:t>
      </w:r>
    </w:p>
    <w:p>
      <w:r>
        <w:rPr>
          <w:b/>
        </w:rPr>
        <w:t>E. 6.4</w:t>
      </w:r>
    </w:p>
    <w:p>
      <w:r>
        <w:t>Nach konstanter Rechtsprechung des Bundesverwaltungsgerichts ist der Staat Pakistan fähig und willens, Schutz vor Verfolgung Dritter zu bieten und eine funktionierende und effiziente Schutzinfrastruktur zur Verfügung zu stellen (vgl. hierzu etwa die Urteile des BVGer E-2517/2018 vom 11. Mai 2018, E. 6; E-1266/2016 vom 25. April 2017, E. 5.3; E- 3844/2016 vom 11. Juli 2016, E. 5).</w:t>
      </w:r>
    </w:p>
    <w:p>
      <w:r>
        <w:rPr>
          <w:b/>
        </w:rPr>
        <w:t>E. 6.5</w:t>
      </w:r>
    </w:p>
    <w:p>
      <w:r>
        <w:t>Vorliegend scheitert die geltend gemachte Verfolgung am Mangel eines flüchtlingsrelevanten Motivs im Sinne von Art. 3 AsylG sowie an der Intensität derselben. Der Hauptgrund seiner Fluchtmotivation sind unbezahlte Schulden in der Höhe von rund 1,9 Millionen pakistanischer Rupien aufgrund verschiedener Pachtverträge sowie aufgrund vom Kauf von Dünger (vgl. act. A20/14, F29). Dass die Gläubiger ihre ausstehenden Schulden eintreiben wollten, stellt rechtstaatlich keine flüchtlingsrelevante Verfolgung dar, sondern ist als legitime Forderung zu erachten. Ferner sind auch seine geltend gemachten weiteren finanziellen Probleme und die Zahlungsunfähigkeit, die Schulgebühren der Töchter zu begleichen, ebenfalls als nicht asylrechtlich relevant zu qualifizieren. Es ist zudem nicht ersichtlich, inwiefern es sich dabei um eine politisch motivierte Verfolgung handeln soll. Ferner muss beachtet werden, dass es ausser einigen Belästigungen seitens der Gläubiger wegen seiner Schulden bis zu seiner Ausreise nie zu grösseren Konflikten gekommen sei und die Polizei nicht habe eingeschaltet werden müssen (vgl. act. A20/14, F37), weshalb es den Vorbringen auch an der erforderlichen Intensität der Verfolgung fehlt. Zudem ist nicht ersichtlich, inwiefern die pakistanischen zuständigen Behörden nicht gewillt gewesen seien, seine Ehefrau und die Töchter zu schützen, zumal aus den Akten nicht ersichtlich ist, dass diese um behördliche Hilfe oder Schutz ersucht haben. Schliesslich ist in Anbetracht der länderspezifischen Einschätzung und unter Berücksichtigung der erfolgreich aufgenommenen Anzeige des Vaters davon auszugehen, dass der pakistanische Staat respektive vorliegend die pakistanische Polizei willens und bereit ist, seine Bürger zu schützen. Aus den verschiedenen Rapporten des Superintendent Office of the District &amp; Sessions Judge D._______ ist zu entnehmen, dass seinem Vater neben einer erfolgreich entgegengenommenen Anzeige mit dem Bericht vom 15. Oktober 2018 ein FIR (First Information Report) gegen die beschuldigten, gewalttätigen Gläubiger ausgestellt worden war.</w:t>
      </w:r>
    </w:p>
    <w:p>
      <w:r>
        <w:rPr>
          <w:b/>
        </w:rPr>
        <w:t>E. 6.6</w:t>
      </w:r>
    </w:p>
    <w:p>
      <w:r>
        <w:t>Zusammenfassend stellt das Gericht fest, dass der Beschwerdeführer nicht aufzuzeigen vermochte, im Zeitpunkt der Ausreise aus Pakistan ernsthaften Nachteilen im Sinne von Art. 3 AsylG ausgesetzt gewesen zu sein oder in begründeter Weise befürchten müsste, solchen Nachteilen im Fall seiner Rückkehr ins Heimatland in absehbarer Zukunft mit erheblicher Wahrscheinlichkeit ausgesetzt zu sein.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Es ist nicht ersichtlich, inwiefern der Beschwerdeführer unter dem Schutz von Art. 8 EMRK steht, zumal einzig aus einer Beziehung mit einer Schweizer Bürgerin kein Anspruch aus dieser Norm geltend gemacht werden kann. Das eingeleitete Ehevorbereitungsverfahren wurde gemäss den Akten nicht weiter anhand genommen. Zudem ist nicht zu vergessen, dass er in Pakistan bereits verheiratet ist und sechs Kinder mit seiner Ehefrau hat. Der Wegweisungsvollzug ist auch in dieser Hinsicht zulässig.</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Das Prinzip des flüchtlingsrechtlichen Non-Refoulement schützt nur Personen, die die Flüchtlingseigenschaft erfüllen. Aus der Tatsache alleine, dass der Beschwerdeführer mehrere Jahre nicht mehr in seinem Heimatland gewesen ist und es ihm deshalb unmöglich sei, eine neue Existenz aufzubauen, kann nicht geschlossen werden, dass er deswegen bei einer Rückkehr an Leib und Leben gefährdet wäre. Schliesslich konnte er nicht ausführen, weshalb er eine drohende Verfolgung im Sinne von Art. 3 EMRK respektive einen «real risk» zu befürchten hätte.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der asyl- als auch der völkerrechtlichen Bestimmungen zulässig.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etwa das Referenzurteil des BVGer E-3258/2018 vom 2. Juni 2020 E. 12.4.1 sowie die Urteile des BVGer D-4418/2018 vom 13. November 2019 E. 7.3.1, E-4446/2018 vom 29. August 2018 E. 8.3.1 und E-5352/2017 vom 12. Februar 2019 E. 9.3.1, m.w.H.).</w:t>
      </w:r>
    </w:p>
    <w:p>
      <w:r>
        <w:rPr>
          <w:b/>
        </w:rPr>
        <w:t>E. 8.2.2</w:t>
      </w:r>
    </w:p>
    <w:p>
      <w:r>
        <w:t>Wie die Vorinstanz bereits zutreffend ausgeführt hat, ergeben sich auch keine individuellen Vollzugshindernisse. Der Beschwerdeführer hat keine gesundheitlichen Beschwerden, verfügt über eine langjährige Berufserfahrung als Traktorfahrer und Chauffeur sowie über breite Erfahrung im landwirtschaftlichen Sektor im Heimatland sowie im Ausland, welche ihm bei einer Rückkehr nach Pakistan hilfreich sein können. Seinen Aussagen zufolge leben neben seiner Ehefrau und den sechs Töchtern zudem sein Vater sowie Brüder und Onkel im Heimatland, weshalb davon auszugehen ist, dass er über ein breites familiäres Netz, welches ihn bei einer beruflichen Reintegration im Heimatland unterstützen kann, verfügt.</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Zwischenverfügung vom 4. Dezember 2018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