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D-6598/2025 vom 1. Dezember 2025</w:t>
      </w:r>
    </w:p>
    <w:p>
      <w:r>
        <w:t>Bundesverwaltungsgericht, 2025-12-01, FR</w:t>
      </w:r>
    </w:p>
    <w:p>
      <w:r>
        <w:rPr>
          <w:b/>
        </w:rPr>
        <w:t xml:space="preserve">Quelle: </w:t>
      </w:r>
      <w:r>
        <w:t>https://mcp.opencaselaw.ch/entscheid/bvger_D-6598_2025</w:t>
      </w:r>
    </w:p>
    <w:p>
      <w:r>
        <w:t>FR: TAF D-6598/2025 du 1 décembre 2025</w:t>
      </w:r>
    </w:p>
    <w:p>
      <w:r>
        <w:t>IT: TAF D-6598/2025 del 1 dicembre 2025</w:t>
      </w:r>
    </w:p>
    <w:p>
      <w:pPr>
        <w:pStyle w:val="Heading2"/>
      </w:pPr>
      <w:r>
        <w:t>Regeste</w:t>
      </w:r>
    </w:p>
    <w:p>
      <w:r>
        <w:t>Exécution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applicable par renvoi de l'art. 37 LTAF). Présenté dans la forme (art. 51 al. 1 PA) et le délai (art. 108 al. 1 LAsi) prescrits par la loi, le recours est recevable.</w:t>
      </w:r>
    </w:p>
    <w:p>
      <w:r>
        <w:rPr>
          <w:b/>
        </w:rPr>
        <w:t>E. 2</w:t>
      </w:r>
    </w:p>
    <w:p>
      <w:r>
        <w:t>En premier lieu, le Tribunal rejette la demande de jonction de cause avec le dossier D-6600/2025 (N (...)) concernant le frère cadet du recourant. En effet, chacun a fait l'objet d'une procédure distincte et reçu une décision avec une motivation propre, de sorte que les conditions d'une jonction ne sont pas remplies. Le recourant est toutefois informé que le Tribunal rend, ce jour, l'arrêt dans la cause D-6600/2025.</w:t>
      </w:r>
    </w:p>
    <w:p>
      <w:r>
        <w:rPr>
          <w:b/>
        </w:rPr>
        <w:t>E. 3</w:t>
      </w:r>
    </w:p>
    <w:p>
      <w:r>
        <w:t>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6.2</w:t>
      </w:r>
    </w:p>
    <w:p>
      <w:r>
        <w:t>En l'espèce, dans la mesure où le recourant n'a pas contesté la décision querellée en tant qu'elle refuse de lui reconnaître la qualité de réfugié et rejette sa demande d'asile, l'exécution du renvoi ne contrevient pas au principe de non-refoulement de l'art. 5 LAsi, l'intéressé n'ayant en outre pas rendu vraisemblable qu'en cas de retour dans son pays d'origine, il serait exposé à de sérieux préjudices au sens de l'art. 3 LAsi ou à des traitements contraires aux engagements internationaux de la Suisse. Comme l'a relevé l'autorité intimée, le recourant n'a produit aucun moyen de preuve qui attesterait d'une quelconque convocation au service militaire national obligatoire ou d'une tentative de recrutement forcé. Ses déclarations sur ce point ont en outre été considérées comme invraisemblables par le SEM, sans que le recours ne remette en cause cette appréciation de manière convaincante, étant rappelé que la décision attaquée n'est pas contestée en tant qu'elle porte sur le rejet de la demande d'asile. Il ne ressort au demeurant pas des déclarations du recourant qu'il ait été valablement convoqué au service militaire, puisqu'il se limite à alléguer que des policiers seraient venus au domicile familial afin de lui faire signer un document visant à « attester [de] son engagement pour la Russie » et « l'envoyer au front », alors que seul son jeune frère mineur était présent (cf. procès-verbal d'audition du 8 août 2025, R. 80, 97 à 99). A cet égard, la décision attaquée relève également que les déclarations du jeune frère en question sont sujettes à caution, dès lors qu'il a dans un premier temps omis d'évoquer cet épisode, avant de le mentionner « opportunément » en toute fin d'audition « manifestement pour les besoins de la cause », ce que le recours ne remet pas non plus en question. En tout état de cause, même en admettant, par pure hypothèse, que les allégations du recourant en lien avec des tentatives de recrutement soient vraisemblables, cela ne signifierait pas encore que l'intéressé serait exposé à un risque concret d'être mobilisé ou envoyé au front en Ukraine. Il n'est en effet pas établi qu'une vague de mobilisation forcée de conscrits ou de réservistes soit actuellement en cours en Russie. Selon des sources récentes, bien que des pratiques de tromperie ou de pressions soient parfois employées afin d'obtenir leur enrôlement en tant que « volontaires », et que des conscrits aient déjà été déployés à proximité de la frontière avec l'Ukraine, il n'apparaît pas, de manière générale, que ceux-ci soient effectivement mobilisés pour participer directement aux hostilités (cf. The Danish Immigration Service and the Swedish Migration Agency, Russia - Conscription, mars 2025, p. 50, https://www.ecoi.net/en/file/local/2122621/report-march-2025-conscription-in-russia.pdf &gt; ; European Union Agency for Asylum [EUAA], COI Query Response - The Russian Federation. Major developments regarding human rights and military service, 21 novembre 2024, p. 30, &lt; https://coi.euaa.europa.eu/administration/easo/PLib/2024_11_EUAA_COI_Query_Response_Q82_Russian_Federation_Major_developments_regarding_human_rights_and_military_service.pdf &gt;; Office français de protection des réfugiés et apatrides, Fédération de Russie : Le recrutement militaire en 2023 dans le cadre du conflit en Ukraine, 25 mars 2025, &lt; https://www.ofpra.gouv.fr/libraries/pdf.js/web/viewer.html?file=/sites/default/files/ofpra_flora/2403_rus_mobilisation_160333_web.pdf &gt;, point 1.2.1 p. 6 ; Institute for the study of war (ISW), Russian offensive campaign assessment, 29 décembre 2023, &lt; https://understandingwar.org/ research/russia-ukraine/russian-offensive-campaign-assessment_29-11/ &gt; [liens consultés le 12 novembre 2025]). Compte tenu de ce qui précède, même à admettre que le recourant ait été valablement convoqué pour être recruté, ce qui n'est pas établi, il n'apparaît pas pour autant exposé à un risque immédiat d'être mobilisé, ni d'être envoyé au front en Ukraine en tant que conscrit. Les différents documents cités dans le recours (article de presse du 27 janvier 2023, rapports d'Amnesty International d'avril 2025 et de Human Rights Watch du 27 août 2025) portent essentiellement sur des problématiques différentes et ne sont au demeurant pas de nature à remettre en cause les conclusions issues des sources susmentionnées. Pour le surplus, selon la jurisprudence constante du Tribunal, une convocation pour le service militaire russe, de même que d'éventuelles sanctions pour son non-respect ne sont, à elles-seules, pas pertinentes en matière d'asile ni de renvoi (cf. arrêts du Tribunal D-6080/2023 du 1er juillet 2025 consid. 7.3 ; D-1069/2025 du 14 mai 2025 consid. 8.4 et les réf. citées). En définitive, on ne saurait admettre sur cette base qu'il existerait pour le recourant un véritable risque concret et sérieux d'être victime, en cas de retour dans son pays d'origine, de traitements inhumains ou dégradants au sens de l'art. 3 CEDH et de l'art. 3 de la Conv. torture.</w:t>
      </w:r>
    </w:p>
    <w:p>
      <w:r>
        <w:rPr>
          <w:b/>
        </w:rPr>
        <w:t>E. 6.3</w:t>
      </w:r>
    </w:p>
    <w:p>
      <w:r>
        <w:t>Le recourant se prévaut également de l'art. 8 par. 1 CEDH, garantissant à toute personne le droit au respect de sa vie privée et familiale, en invoquant qu'une séparation d'avec son jeune frère (D-6600/2025) violerait cette disposition. Les relations visées par l'art. 8 CEDH sont avant tout celles qui concernent la famille dite nucléaire, soit celles qui existent entre époux ainsi qu'entre parents et enfants mineurs vivant en ménage commun (cf. ATF 144 II 1 consid. 6.1). On peine au demeurant à saisir en quoi cette disposition trouverait application en l'espèce, dès lors que le jeune frère du recourant ne dispose pas d'un droit de résider durablement en Suisse. Dans la mesure où il fait également l'objet d'un arrêt rejetant son recours et prononçant son renvoi, il appartiendra au SEM de coordonner le départ de l'intéressé avec celui de son jeune frère. Ainsi, le recourant ne saurait se prévaloir de l'art. 8 CEDH pour s'opposer à l'exécution de son renvoi en Russie.</w:t>
      </w:r>
    </w:p>
    <w:p>
      <w:r>
        <w:rPr>
          <w:b/>
        </w:rPr>
        <w:t>E. 6.4</w:t>
      </w:r>
    </w:p>
    <w:p>
      <w:r>
        <w:t>Sur le vu de ce qui précède, l'exécution du renvoi doit être considérée comme licite (art. 83 al. 3 LEI ; ATAF 2014/28 consid. 11).</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w:t>
      </w:r>
    </w:p>
    <w:p>
      <w:r>
        <w:rPr>
          <w:b/>
        </w:rPr>
        <w:t>E. 7.2</w:t>
      </w:r>
    </w:p>
    <w:p>
      <w:r>
        <w:t>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D-5981/2023 du 10 février 2025 p. 11 ;E-4435/2023 du 17 janvier 2024 consid. 7.3.1 ; D-4953/2023 du 26 octobre 2023 p. 9). Il ne ressort pas non plus du dossier que l'intéressé pourrait être mis sérieusement en danger pour des motifs qui lui seraient propres. En effet, le recourant est un jeune homme de (...) ans sans problèmes de santé et au bénéfice d'une éducation à tout le moins bilingue russe-(...) vu son parcours scolaire. A ce sujet, il n'y a pas de raisons de douter qu'il pourra terminer son cursus afin d'obtenir son diplôme de fin de scolarité s'il le souhaite. Finalement, à l'instar de son jeune frère, il pourra réintégrer le domicile dont sa famille est propriétaire. Le renvoi s'avère donc exigible.</w:t>
      </w:r>
    </w:p>
    <w:p>
      <w:r>
        <w:rPr>
          <w:b/>
        </w:rPr>
        <w:t>E. 8</w:t>
      </w:r>
    </w:p>
    <w:p>
      <w:r>
        <w:t>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rPr>
          <w:b/>
        </w:rPr>
        <w:t>E. 9</w:t>
      </w:r>
    </w:p>
    <w:p>
      <w:r>
        <w:t>Enfin, contrairement à ce qui est soulevé dans le recours, l'autorité de première instance a bien tenu compte de la situation dans laquelle se retrouverait l'intéressé s'il devait être renvoyé en Russie et elle a exposé les raisons pour lesquelles elle estimait que son renvoi vers ce pays était raisonnablement exigible. En outre, le recourant a eu tout le loisir de s'exprimer lors de sa procédure d'asile et on ne voit pas quels points devraient encore faire l'objet d'un complément d'instruction. La conclusion demandant le renvoi de la cause à l'autorité de première instance pour instruction complémentaire et nouvelle décision doit donc être rejetée.</w:t>
      </w:r>
    </w:p>
    <w:p>
      <w:r>
        <w:rPr>
          <w:b/>
        </w:rPr>
        <w:t>E. 10</w:t>
      </w:r>
    </w:p>
    <w:p>
      <w:r>
        <w:t>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w:t>
      </w:r>
    </w:p>
    <w:p>
      <w:r>
        <w:rPr>
          <w:b/>
        </w:rPr>
        <w:t>E. 11</w:t>
      </w:r>
    </w:p>
    <w:p>
      <w:r>
        <w:t>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y a lieu de mettre les frais de procédure, à hauteur de 750 francs, à sa charge, conformément à l'art. 63 al. 1 PA et art. 2 et 3 let. a du règlement du 21 février 2008 concernant les frais, dépens et indemnités fixés par le Tribunal administratif fédéral (FITAF, RS 173.320.2). (dispositif page suivante)</w:t>
      </w:r>
    </w:p>
    <w:p>
      <w:r>
        <w:rPr>
          <w:b/>
        </w:rPr>
        <w:t>E. 19</w:t>
      </w:r>
    </w:p>
    <w:p>
      <w:r>
        <w:t>septembre 2025, clarifiant ainsi que seules les questions du renvoi et de son exécution étaient contestées.</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applicable par renvoi de l’art. 37 LTAF). Présenté dans la forme (art. 51 al. 1 PA) et le délai (art. 108 al. 1 LAsi) prescrits par la loi, le recours est recevable. 2. En premier lieu, le Tribunal rejette la demande de jonction de cause avec le dossier D-6600/2025 (N (…)) concernant le frère cadet du recourant. En effet, chacun a fait l’objet d’une procédure distincte et reçu une décision avec une motivation propre, de sorte que les conditions d'une jonction ne sont pas remplies. Le recourant est toutefois informé que le Tribunal rend, ce jour, l'arrêt dans la cause D-6600/2025.</w:t>
      </w:r>
    </w:p>
    <w:p>
      <w:r>
        <w:t>D-6598/2025 Page 5 3. 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(art. 83 LEI [RS 142.20]).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6.2 En l’espèce, dans la mesure où le recourant n’a pas contesté la décision querellée en tant qu’elle refuse de lui reconnaître la qualité de réfugié et rejette sa demande d’asile, l'exécution du renvoi ne contrevient pas au principe de non-refoulement de l'art. 5 LAsi, l’intéressé n’ayant en outre pas rendu vraisemblable qu'en cas de retour dans son pays d'origine, il serait exposé à de sérieux préjudices au sens de l'art. 3 LAsi ou à des traitements contraires aux engagements internationaux de la Suisse.</w:t>
      </w:r>
    </w:p>
    <w:p>
      <w:r>
        <w:t>D-6598/2025 Page 6 Comme l’a relevé l’autorité intimée, le recourant n’a produit aucun moyen de preuve qui attesterait d’une quelconque convocation au service militaire national obligatoire ou d’une tentative de recrutement forcé. Ses déclarations sur ce point ont en outre été considérées comme invraisemblables par le SEM, sans que le recours ne remette en cause cette appréciation de manière convaincante, étant rappelé que la décision attaquée n’est pas contestée en tant qu’elle porte sur le rejet de la demande d’asile. Il ne ressort au demeurant pas des déclarations du recourant qu’il ait été valablement convoqué au service militaire, puisqu’il se limite à alléguer que des policiers seraient venus au domicile familial afin de lui faire signer un document visant à « attester [de] son engagement pour la Russie » et « l’envoyer au front », alors que seul son jeune frère mineur était présent (cf. procès-verbal d’audition du 8 août 2025, R. 80, 97 à 99). A cet égard, la décision attaquée relève également que les déclarations du jeune frère en question sont sujettes à caution, dès lors qu’il a dans un premier temps omis d’évoquer cet épisode, avant de le mentionner « opportunément » en toute fin d’audition « manifestement pour les besoins de la cause », ce que le recours ne remet pas non plus en question. En tout état de cause, même en admettant, par pure hypothèse, que les allégations du recourant en lien avec des tentatives de recrutement soient vraisemblables, cela ne signifierait pas encore que l’intéressé serait exposé à un risque concret d’être mobilisé ou envoyé au front en Ukraine. Il n’est en effet pas établi qu’une vague de mobilisation forcée de conscrits ou de réservistes soit actuellement en cours en Russie. Selon des sources récentes, bien que des pratiques de tromperie ou de pressions soient parfois employées afin d’obtenir leur enrôlement en tant que « volontaires », et que des conscrits aient déjà été déployés à proximité de la frontière avec l’Ukraine, il n’apparaît pas, de manière générale, que ceux-ci soient effectivement mobilisés pour participer directement aux hostilités (cf. The Danish Immigration Service and the Swedish Migration Agency, Russia - Conscription, mars 2025, p. 50, &lt; https://www.ecoi.net/en/file/local/2122621/report-march-2025- conscription-in-russia.pdf &gt; ; European Union Agency for Asylum [EUAA], COI Query Response – The Russian Federation. Major developments regarding human rights and military service,</w:t>
      </w:r>
    </w:p>
    <w:p>
      <w:r>
        <w:rPr>
          <w:b/>
        </w:rPr>
        <w:t>E. 21</w:t>
      </w:r>
    </w:p>
    <w:p>
      <w:r>
        <w:t>novembre 2024, p. 30, &lt; https://coi.euaa.europa.eu/administration/easo/PLib/2024_11_EUAA_C OI_Query_Response_Q82_Russian_Federation_Major_developments_re garding_human_rights_and_military_service.pdf &gt;; Office français de</w:t>
      </w:r>
    </w:p>
    <w:p>
      <w:r>
        <w:t>D-6598/2025 Page 7 protection des réfugiés et apatrides, Fédération de Russie : Le recrutement militaire en 2023 dans le cadre du conflit en Ukraine, 25 mars 2025, &lt; https://www.ofpra.gouv.fr/libraries/pdf.js/web/viewer.html?file=/sites/defaul t/files/ofpra_flora/2403_rus_mobilisation_160333_web.pdf &gt;, point 1.2.1 p. 6 ; Institute for the study of war (ISW), Russian offensive campaign assessment, 29 décembre 2023, &lt; https://understandingwar.org/ research/russia-ukraine/russian-offensive-campaign-assessment_29-11/ &gt; [liens consultés le 12 novembre 2025]). Compte tenu de ce qui précède, même à admettre que le recourant ait été valablement convoqué pour être recruté, ce qui n’est pas établi, il n’apparaît pas pour autant exposé à un risque immédiat d’être mobilisé, ni d’être envoyé au front en Ukraine en tant que conscrit. Les différents documents cités dans le recours (article de presse du 27 janvier 2023, rapports d’Amnesty International d’avril 2025 et de Human Rights Watch du 27 août 2025) portent essentiellement sur des problématiques différentes et ne sont au demeurant pas de nature à remettre en cause les conclusions issues des sources susmentionnées. Pour le surplus, selon la jurisprudence constante du Tribunal, une convocation pour le service militaire russe, de même que d’éventuelles sanctions pour son non-respect ne sont, à elles-seules, pas pertinentes en matière d’asile ni de renvoi (cf. arrêts du Tribunal D-6080/2023 du 1er juillet 2025 consid. 7.3 ; D-1069/2025 du 14 mai 2025 consid. 8.4 et les réf. citées). En définitive, on ne saurait admettre sur cette base qu'il existerait pour le recourant un véritable risque concret et sérieux d'être victime, en cas de retour dans son pays d'origine, de traitements inhumains ou dégradants au sens de l’art. 3 CEDH et de l’art. 3 de la Conv. torture. 6.3 Le recourant se prévaut également de l’art. 8 par. 1 CEDH, garantissant à toute personne le droit au respect de sa vie privée et familiale, en invoquant qu’une séparation d’avec son jeune frère (D-6600/2025) violerait cette disposition. Les relations visées par l'art. 8 CEDH sont avant tout celles qui concernent la famille dite nucléaire, soit celles qui existent entre époux ainsi qu'entre parents et enfants mineurs vivant en ménage commun (cf. ATF 144 II 1 consid. 6.1). On peine au demeurant à saisir en quoi cette disposition trouverait application en l’espèce, dès lors que le jeune frère du recourant ne dispose pas d’un droit de résider durablement en Suisse. Dans la mesure où il fait également l’objet d’un arrêt rejetant son recours et prononçant son renvoi, il appartiendra au SEM de coordonner le départ de l’intéressé avec celui de son jeune frère. Ainsi, le recourant ne saurait</w:t>
      </w:r>
    </w:p>
    <w:p>
      <w:r>
        <w:t>D-6598/2025 Page 8 se prévaloir de l’art. 8 CEDH pour s’opposer à l’exécution de son renvoi en Russie. 6.4 Sur le vu de ce qui précède, l’exécution du renvoi doit être considérée comme licite (art. 83 al. 3 LEI ; ATAF 2014/28 consid. 11).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 7.2 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D-5981/2023 du 10 février 2025 p. 11 ; E-4435/2023 du 17 janvier 2024 consid. 7.3.1 ; D-4953/2023 du 26 octobre 2023 p. 9). Il ne ressort pas non plus du dossier que l’intéressé pourrait être mis sérieusement en danger pour des motifs qui lui seraient propres. En effet, le recourant est un jeune homme de (…) ans sans problèmes de santé et au bénéfice d’une éducation à tout le moins bilingue russe-(…) vu son parcours scolaire. A ce sujet, il n’y a pas de raisons de douter qu’il pourra terminer son cursus afin d’obtenir son diplôme de fin de scolarité s’il le souhaite. Finalement, à l’instar de son jeune frère, il pourra réintégrer le domicile dont sa famille est propriétaire. Le renvoi s’avère donc exigible. 8. 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w:t>
      </w:r>
    </w:p>
    <w:p>
      <w:r>
        <w:t>D-6598/2025 Page 9 quitter la Suisse. L'exécution du renvoi s’avère donc possible (art. 83 al. 2 LEI). 9. Enfin, contrairement à ce qui est soulevé dans le recours, l’autorité de première instance a bien tenu compte de la situation dans laquelle se retrouverait l’intéressé s’il devait être renvoyé en Russie et elle a exposé les raisons pour lesquelles elle estimait que son renvoi vers ce pays était raisonnablement exigible. En outre, le recourant a eu tout le loisir de s’exprimer lors de sa procédure d’asile et on ne voit pas quels points devraient encore faire l’objet d’un complément d’instruction. La conclusion demandant le renvoi de la cause à l’autorité de première instance pour instruction complémentaire et nouvelle décision doit donc être rejetée. 10. 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 11. 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y a lieu de mettre les frais de procédure, à hauteur de 750 francs, à sa charge, conformément à l’art. 63 al. 1 PA et art. 2 et 3 let. a du règlement du 21 février 2008 concernant les frais, dépens et indemnités fixés par le Tribunal administratif fédéral (FITAF, RS 173.320.2).</w:t>
      </w:r>
    </w:p>
    <w:p>
      <w:r>
        <w:t>(dispositif page suivante)</w:t>
      </w:r>
    </w:p>
    <w:p>
      <w:r>
        <w:t>D-6598/2025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