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D-6593/2020 vom 12. Januar 2021</w:t>
      </w:r>
    </w:p>
    <w:p>
      <w:r>
        <w:t>Bundesverwaltungsgericht, 2021-01-12, IT</w:t>
      </w:r>
    </w:p>
    <w:p>
      <w:r>
        <w:rPr>
          <w:b/>
        </w:rPr>
        <w:t xml:space="preserve">Quelle: </w:t>
      </w:r>
      <w:r>
        <w:t>https://mcp.opencaselaw.ch/entscheid/bvger_D-6593_2020</w:t>
      </w:r>
    </w:p>
    <w:p>
      <w:r>
        <w:t>FR: TAF D-6593/2020 du 12 janvier 2021</w:t>
      </w:r>
    </w:p>
    <w:p>
      <w:r>
        <w:t>IT: TAF D-6593/2020 del 12 gennaio 2021</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e l'atto impugnato costituisce una decisione ai sensi dell'art. 5 PA. L'insorgente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PA) sono soddisfatti. Occorre dunque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relativi riferimenti).</w:t>
      </w:r>
    </w:p>
    <w:p>
      <w:r>
        <w:rPr>
          <w:b/>
        </w:rPr>
        <w:t>E. 3</w:t>
      </w:r>
    </w:p>
    <w:p>
      <w:r>
        <w:t>Il ricorso, manifestamente infondato ai sensi dei motivi che seguono, è deciso dal giudice in qualità di giudice unico, con l'approvazione di una seconda giudice (art. 111 lett. e LAsi). Altresì, ai sensi dell'art. 111a cpv. 1 LAsi, il Tribunale rinuncia allo scambio di scritti.</w:t>
      </w:r>
    </w:p>
    <w:p>
      <w:r>
        <w:rPr>
          <w:b/>
        </w:rPr>
        <w:t>E. 4</w:t>
      </w:r>
    </w:p>
    <w:p>
      <w:r>
        <w:t>Con la sua impugnativa, il ricorrente si prevale anzitutto di un accertamento incompleto del suo stato di salute. Orbene, tale censura non è atta nella presente disamina a condurre alla cassazione della decisione avversata. Il Tribunale rileva difatti che la situazione di salute dell'interessato risulti nella fattispecie chiara, con delle diagnosi acclarate e delle terapie già impostate, come d'altro canto giustamente osservato dalla SEM nel provvedimento impugnato e alla cui motivazione si rinvia integralmente al fine di evitare inutili ripetizioni (cfr. supra consid. H). Per quanto concerne invece le asserite problematiche psicologiche - segnalate unicamente in sede ricorsuale - nulla permette di ritenere che queste necessitino una più approfondita valutazione medica, tanto più se considerato che nell'ambito della visita medica del 23 dicembre 2020, il medico curante non ha reputato necessario procedere fissando un'ulteriore consulto né, tantomeno, prescrivendo al paziente una terapia. Sicché, alla luce degli elementi sopra evidenziati, alla SEM non può essere imputato né un accertamento incompleto né inesatto dei fatti rilevanti in merito allo stato di salute del ricorrente e non si ravvisa pertanto alcuna violazione del principio inquisitorio da parte dell'autorità in parola. Conseguentemente la censura ricorsuale va pertanto in tal senso respinta.</w:t>
      </w:r>
    </w:p>
    <w:p>
      <w:r>
        <w:rPr>
          <w:b/>
        </w:rPr>
        <w:t>E. 5</w:t>
      </w:r>
    </w:p>
    <w:p>
      <w:r>
        <w:t>5.1 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Grecia, come anche altri Paesi dell'Unione europea (UE) e dall'Associazione europea di libero scambio (AELS), nel novero degli Stati terzi sicuri ai sensi dell'art. 6a cpv. 2 lett. b LAsi, per i quali esiste una presunzione di rispetto del principio di "non-refoulement" (art. 5 cpv. 1 LAsi).</w:t>
      </w:r>
    </w:p>
    <w:p>
      <w:r>
        <w:rPr>
          <w:b/>
        </w:rPr>
        <w:t>E. 5.2</w:t>
      </w:r>
    </w:p>
    <w:p>
      <w:r>
        <w:t>Nella fattispecie, dagli atti risulta che al ricorrente, l'8 luglio 2019 è stata riconosciuta la protezione internazionale in Grecia e che egli è stato posto al beneficio di un permesso di soggiorno valido dall'8 luglio 2019 al 7 luglio 2022 (cfr. atto 28/1). Altresì, le autorità elleniche, in data 19 ottobre 2020, hanno dichiarato di accettare la riammissione dell'interessato sul proprio territorio (cfr. atto 28/1). Da parte sua, l'interessato non ha sollevato dubbi quanto all'effettivo riconoscimento della protezione, né ha apportato indizi suscettibili di ritenere che la Grecia non rispetti il principio di non-refoulement rinviandolo nel suo Paese d'origine.</w:t>
      </w:r>
    </w:p>
    <w:p>
      <w:r>
        <w:rPr>
          <w:b/>
        </w:rPr>
        <w:t>E. 5.3</w:t>
      </w:r>
    </w:p>
    <w:p>
      <w:r>
        <w:t>Di conseguenza, le condizioni dell'art. 31a cpv. 1 lett. a LAsi risultano incontestabilmente soddisfatte ed è a giusto titolo che la SEM non è entrata nel merito delle domande d'asilo.</w:t>
      </w:r>
    </w:p>
    <w:p>
      <w:r>
        <w:rPr>
          <w:b/>
        </w:rPr>
        <w:t>E. 6</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7</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9</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Convenzione contro la tortura ed altre pene o trattamenti crudeli, inumani o degradanti del 10 dicembre 1984 (di seguito: Conv. tortura, RS 0.105; cfr. Fanny Matthey, in: Cesla Amarelle/Minh Son Nguyen, Code annoté de droit des migrations, LAsi, 2015, n. 12 ad art. 6a LAsi). Appartiene dunque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D-6742/2019 del 7 gennaio 2020 consid. 8.4).</w:t>
      </w:r>
    </w:p>
    <w:p>
      <w:r>
        <w:rPr>
          <w:b/>
        </w:rPr>
        <w:t>E. 9.1</w:t>
      </w:r>
    </w:p>
    <w:p>
      <w:r>
        <w:t>Passando ora alla situazione generale della Grecia, il Tribunale ha a più riprese ritenuto che per quanto riguarda l'ammissibilità dell'esecuzione dell'allontanamento verso la Grecia vengono riconosciuti degli ostacoli all'esecuzione dell'allontanamento unicamente a condizioni molto severe. In particolare, il Tribunale ha recentemente ritenuto che si può partire dal presupposto che essendo la Grecia firmataria della CEDU, della Conv. tortura e della Conv. rifugiati, in principio rispetta i suoi obblighi di diritto internazionale (cfr. sentenza del Tribunale D-559/2020 del 13 febbraio 2020 consid. 8.2, pubblicata come sentenza di riferimento). Nonostante il rischio di vivere in condizioni precarie,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(cfr. ibidem). Altresì, i beneficiari di protezione possono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cfr. sentenza sopracitata). Il Tribunale ha avuto inoltre modo di specificare che malgrado la cessazione delle prestazioni di assistenza finanziaria nonché in materia d'alloggio introdotte con la riforma legislativa dell'11 marzo 2020, non vi sono sufficienti motivi per ritenere che la Grecia violerà in futuro i suoi obblighi di diritto internazionale (cfr. fra le tante, sentenza del Tribunale D-2160/2020 del 6 maggio 2020 consid. 7.2). Infine, in caso di violazione di diritti sanciti dalla CEDU, l'interessato potrà adire i tribunali greci, ed in ultima istanza la Corte EDU (art. 34 CEDU).</w:t>
      </w:r>
    </w:p>
    <w:p>
      <w:r>
        <w:rPr>
          <w:b/>
        </w:rPr>
        <w:t>E. 9.2</w:t>
      </w:r>
    </w:p>
    <w:p>
      <w:r>
        <w:t>Nel caso concreto, è pacifico che il ricorrente sia stato riconosciuto beneficiario di protezione internazionale dalla Grecia. Di conseguenza, non vi sono indizi per ritenere che in caso di allontanamento in tale Paese, venga violato il principio di non respingimento (art. 33 Conv.).</w:t>
      </w:r>
    </w:p>
    <w:p>
      <w:r>
        <w:rPr>
          <w:b/>
        </w:rPr>
        <w:t>E. 9.3</w:t>
      </w:r>
    </w:p>
    <w:p>
      <w:r>
        <w:t>Nondimeno, nell'esercizio del suo diritto di essere sentito (cfr. atti 31/12 e 44/2) così come implicitamente con il gravame (cfr. memoriale ricorsuale, pag. 5, punto 4), il richiedente allega - attese le lacune nel sistema di accoglienza greco - l'esistenza di un rischio ai sensi del quale egli si ritroverebbe senza alloggio e senza i mezzi finanziari sufficienti a condurre la propria esistenza oltre che per l'acquisto dei farmaci necessari al trattamento delle sue patologie, per il caso in cui ritornasse in Grecia. Ne discenderebbe quindi la necessità di procedere ad un esame individualizzato del caso di specie.</w:t>
      </w:r>
    </w:p>
    <w:p>
      <w:r>
        <w:rPr>
          <w:b/>
        </w:rPr>
        <w:t>E. 9.3.1</w:t>
      </w:r>
    </w:p>
    <w:p>
      <w:r>
        <w:t>Al riguardo, giova in primo luogo rammentare che la CorteEDU ha ritenuto che il semplice fatto di tornare in un Paese in cui la propria situazione economica sarebbe peggiore rispetto a quella dello Stato contraente di espulsione, non è sufficiente a soddisfare la soglia di maltrattamento proibita dall'art. 3 CEDU. Invero, tale disposizione non può essere interpretata come un obbligo generale per le Alte Parti Contraenti di fornire un alloggio a chiunque si trovi nella loro giurisdizione e/o di fornire ai rifugiati assistenza finanziaria per consentire loro di mantenere un determinato tenore di vita, che gli stranieri soggetti a espulsione non possono, in linea di massima, rivendicare alcun diritto a rimanere nel territorio di uno Stato contraente per poter continuare a beneficiare dell'assistenza sanitaria, sociale o di altre forme di assistenza e servizi forniti dallo Stato di espulsione e che, in assenza di motivi umanitari estremamente convincenti contro il trasferimento, il fatto che le condizioni di vita materiali e sociali del ricorrente possano peggiorare significativamente in caso di espulsione dallo Stato contraente non è di per sé sufficiente a configurare una violazione dell'articolo 3 (cfr. sentenza della CorteEDU Chapman c. Regno Unito del 18 gennaio 2001, n. 27238/95 e Müslim c. Turchia del 26 aprile 2005, n. 53566/99, confermate in particolare con decisioni di irricevibilità Naima Mohammed Hassan e altri c. Paesi Bassi e Italia del 27 agosto 2013, n. 40524/10, par. 179 segg. e Samsam Mohammed Hussein e altri c. Paesi Bassi e Italia del 27 agosto 2013, n. 40524/10, par. 65-73).</w:t>
      </w:r>
    </w:p>
    <w:p>
      <w:r>
        <w:rPr>
          <w:b/>
        </w:rPr>
        <w:t>E. 9.3.2</w:t>
      </w:r>
    </w:p>
    <w:p>
      <w:r>
        <w:t>Vieppiù, lo scrivente osserva che il caso in esame non è comparabile alla situazione ritenuta dal Tribunale nella sentenza E-3841/2019 del 20 agosto 2019, richiamata con il ricorso. Invero, nella fattispecie concreta non può essere ritenuto che la SEM non abbia proceduto ad una valutazione concreta della situazione di fatto, poiché, come rettamente ritenuto dalla SEM, l'insorgente pur avendo avuto occasione di descrivere dettagliatamente la situazione in cui si sarebbe trovato nella Repubblica ellenica, non ha fornito alcun elemento concreto a sostegno di quanto esposto. In particolare, nulla permette di ritenere che il ricorrente, durante il suo soggiorno in Grecia non si sia visto attribuire un alloggio, non abbia beneficiato di una sufficiente assistenza medica, che la qualità delle sedute di emodialisi fosse inadeguata, né che si sia rivolto alle autorità preposte senza che queste fornissero aiuto. Invero, tali affermazioni si riducono a mere affermazioni di parte, tanto più se considerato il lungo soggiorno in Grecia, il carteggio clinico confezionato dalle autorità sanitarie greche versato agli atti, oltre al fatto ch'egli stesso ha ammesso di essersi sottoposto a regolari sedute di dialisi in tale Paese (cfr. atto 31/12) oltre ad aver seguito un trattamento medicamentoso (cfr. atto 21/2). Alla luce delle considerazioni che precedono v'è pertanto da ritenere che, malgrado i rapporti richiamati in sede ricorsuale, e pur tenendo conto della situazione peculiare dell'interessato - in particolare delle difficili condizioni di vita - nonché della situazione economica in Grecia (cfr. supra consid. 7.3 e sentenze del Tribunale D-6348/2019 del 31 gennaio 2020 consid. 7.4.2), la quale ha condotto ad una riduzione sostanziale delle prestazioni di assistenza fornite alle persone nel bisogno - di nazionalità straniera al beneficio di un permesso di soggiorno o di nazionalità greca - gli elementi presenti agli atti non lasciano presagire dei motivi umanitari estremamente convincenti tali da ritenere che il trasferimento in Grecia costituirebbe un trattamento contrario all'art. 3 CEDU o che l'interessato sia confrontato ad una situazione di emergenza di carattere esistenziale. Di conseguenza, in caso di rinvio in Grecia, spetta al richiedente far valere i suoi diritti - se del caso adendo le opportune vie legali - e richiedere aiuto alle autorità greche. Infine, come a giusto titolo ritenuto dall'autorità inferiore nella decisione impugnata, l'insorgente può rivolgersi a delle strutture caritative, al fine di trovare un alloggio.</w:t>
      </w:r>
    </w:p>
    <w:p>
      <w:r>
        <w:rPr>
          <w:b/>
        </w:rPr>
        <w:t>E. 9.4</w:t>
      </w:r>
    </w:p>
    <w:p>
      <w:r>
        <w:t>A._______ ritiene inoltre che il suo stato di salute costituisca un ostacolo all'esecuzione dell'allontanamento.</w:t>
      </w:r>
    </w:p>
    <w:p>
      <w:r>
        <w:rPr>
          <w:b/>
        </w:rPr>
        <w:t>E. 9.4.1</w:t>
      </w:r>
    </w:p>
    <w:p>
      <w:r>
        <w:t>Il respingimento forzato di persone che soffrono di problemi medici costituisce soltanto eccezionalmente una violazione dell'art. 3 CEDU. Ciò risulta essere il caso segnatamente laddove la malattia dell'interessato si trovi in uno stadio a tal punto avanzato o terminale da lasciar presupporre che a seguito del trasferimento la sua morte appaia come una prospettiva prossima (cfr. sentenza della CorteEDU N. contro Regno Unito del 27 maggio 2008, 26565/05; DTAF 2011/9 consid. 7 e relativi riferimenti). In una recente sentenza la CorteEDU ha a tal proposito precisato che una violazione dell'art. 3 CEDU può però anche sussistere qualora vi siano dei seri motivi di ritenere che la persona - in assenza di trattamenti medici adeguati nello Stato di destinazione - sarà confrontata ad un reale rischio di un grave, rapido e ed irreversibile peggioramento delle condizioni di salute comportante delle intense sofferenze o una significativa riduzione della speranza di vita (cfr. sentenza della CorteEDU Paposhvili contro Belgio del 13 dicembre 2016, 41738/10, §180-193).</w:t>
      </w:r>
    </w:p>
    <w:p>
      <w:r>
        <w:rPr>
          <w:b/>
        </w:rPr>
        <w:t>E. 9.4.2</w:t>
      </w:r>
    </w:p>
    <w:p>
      <w:r>
        <w:t>Con riguardo alle diverse patologie diagnosticategli (cfr. supra consid. H) il Tribunale non può esimersi dall'osservare che - pur non volendone assolutamente minimizzare il tenore - le condizioni di salute dell'interessato non appaiono di una gravità tale da comportare una violazione dell'art. 3 CEDU ai sensi della giurisprudenza precitata per il caso facessi ritorno in Grecia. In primo luogo, le sue malattie - ivi comprese le supposte recenti problematiche psicologiche di cui all'atto medico F2 del 23 dicembre 2020 non risultano essere ad uno stadio a tal punto avanzato o terminale da far apparire la morte quale prospettiva prossima in caso di trasferimento (cfr. atto 38/4). Vieppiù, non v'è modo di ritenere seri motivi di considerare che il ricorrente sarà confrontato in Grecia ad un reale rischio di un grave, rapido ed irreversibile peggioramento delle condizioni di salute. Invero, si può partire dal presupposto che la Grecia disponga di infrastrutture mediche sufficienti e che dunque in tale Paese la ricorrente potrà ottenere i trattamenti medici adeguati. Il richiedente stesso ha del resto ammesso di aver sempre beneficiato dei trattamenti richiesti ed in particolare delle necessarie sedute di dialisi (cfr. atto 31/12). Infine, neppure l'asserzione secondo la quale egli avrebbe riscontrato difficoltà nel finanziare l'acquisto dei medicinali necessari è suscettibile di condurre il Tribunale ad una diversa ponderazione. Sul punto, è in effetti doveroso rammentare che la Grecia, in conformità all'art. 39 direttiva qualificazione, ha trasposto in diritto interno nazionale con decreto presidenziale (P.D).141/2013 - pubblicato nella gazzetta ufficiale A 226/21.10.2013 - gli obblighi previsti da tale direttiva. In particolare, si rileva che la legge L.4368/2016 garantisce il diritto all'accesso gratuito all'assistenza sanitaria alle persone considerate vulnerabili - categoria di persone a cui appartengono i richiedenti l'asilo ed i beneficiari di protezione internazionale (cfr. Asylum Information Database [AIDA], Country Report: Greece, Update 2018, pag. 190, consultato il 7 gennaio 2021). Già l'art. 14 del decreto presidenziale (P.D).220/2007 - pubblicato nella gazzetta ufficiale volume A 251/13.11.2007 (consultato sul sito &lt; http://www.refworld.org/docid/49676abb2.html il 7 gennaio 2020) e trasponente gli obblighi sanciti dalla direttiva qualificazione del 2003 - prevedeva ugualmente l'accesso gratuito alla necessaria assistenza sanitaria, farmacologica e ospedaliera ai richiedenti l'asilo non assicurati ed indigenti. Di conseguenza, spetta al ricorrente far valere i propri diritti al fine di ottenere la necessaria presa a carico medica per il proseguimento della terapia farmacologica delle patologie lamentate.</w:t>
      </w:r>
    </w:p>
    <w:p>
      <w:r>
        <w:rPr>
          <w:b/>
        </w:rPr>
        <w:t>E. 9.4.3</w:t>
      </w:r>
    </w:p>
    <w:p>
      <w:r>
        <w:t>Da ultimo, giova rammentare che essendo stato riconosciuto quale rifugiato in Grecia, gli sono conferiti i diritti sanciti dalla Convenzione sullo statuto dei rifugiati (Conv. rifugiati; RS 0.142.30, art. 16-24). In particolare, egli potrà dunque adire i tribunali greci, ed in ultima istanza la Corte EDU (art. 34 CEDU), qualora tali diritti non dovessero essere rispettati.</w:t>
      </w:r>
    </w:p>
    <w:p>
      <w:r>
        <w:rPr>
          <w:b/>
        </w:rPr>
        <w:t>E. 9.5</w:t>
      </w:r>
    </w:p>
    <w:p>
      <w:r>
        <w:t>L'interessato, in definitiva, non ha dimostrato che in caso di rinvio in Grecia - Paese designato come Stato terzo sicuro dove ha già soggiornato - le sue prospettive future, considerate dal punto di vista materiale, fisico o psicologico, denotino un rischio sufficientemente reale e imminente di privazioni di gravità tale da rientrare nell'ambito di applicazione dell'art. 3 CEDU. Di conseguenza, l'esecuzione dell'allontanamento in Grecia è ammissibile ai sensi delle norme di diritto internazionale pubblico nonché della LAsi (art. 83 cpv. 3 LStrI in relazione all'art. 44 LAsi).</w:t>
      </w:r>
    </w:p>
    <w:p>
      <w:r>
        <w:rPr>
          <w:b/>
        </w:rPr>
        <w:t>E. 10</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l'interessato rende verosimile che, per delle ragioni personali, il suo rinvio non può essere ritenuto ragionevolmente esigibile (cfr. sentenza del Tribunale E-3228/2019 del 2 luglio 2019).</w:t>
      </w:r>
    </w:p>
    <w:p>
      <w:r>
        <w:rPr>
          <w:b/>
        </w:rPr>
        <w:t>E. 10.1</w:t>
      </w:r>
    </w:p>
    <w:p>
      <w:r>
        <w:t>Nel caso in disamina, l'insorgente non è però riuscito in tale intento. Invero, le difficili condizioni di esistenza così come le problematiche mediche, peraltro già trattati sotto l'aspetto dell'ammissibilità, non sono in specie sufficienti per ritenere inesigibile l'esecuzione dell'allontanamento. Segnatamente, i problemi di salute risultano rilevanti in ambito di esigibilità, solo se le cure, reputate essenziali per un'esistenza conforme alla dignità umana, non sarebbero ottenibili a seguito dell'allontanamento (cfr. DTAF 2011/50, consid. 8.3; DTAF 2009/2 consid. 9.3.2; GICRA 2003 n. 24 consid. 5b). Ciò non risulta comunque essere il caso nella fattispecie (cfr. supra consid. 9.4 e 9.5).</w:t>
      </w:r>
    </w:p>
    <w:p>
      <w:r>
        <w:rPr>
          <w:b/>
        </w:rPr>
        <w:t>E. 10.2</w:t>
      </w:r>
    </w:p>
    <w:p>
      <w:r>
        <w:t>Comunque, appare opportuno che le autorità svizzere competenti per l'esecuzione dell'allontanamento da una parte informino debitamente le autorità greche in merito all'arrivo del ricorrente ed al suo stato di salute, e d'altra parte sollecitino l'aiuto di tali autorità al fine di garantire un trasferimento efficace e rapido alle strutture terapeutiche adatte. Per garantire una consona ed ininterrotta continuazione delle cure, i certificati medici sono da tradurre se possibile in greco, altrimenti per lo meno in lingua inglese. Inoltre, l'insorgente potrà usufruire dell'aiuto al ritorno (cfr. art. 62 segg. dell'Ordinanza 2 sull'asilo relativa alle questioni finanziarie [OAsi 2], RS 142.312).</w:t>
      </w:r>
    </w:p>
    <w:p>
      <w:r>
        <w:rPr>
          <w:b/>
        </w:rPr>
        <w:t>E. 11</w:t>
      </w:r>
    </w:p>
    <w:p>
      <w:r>
        <w:t>Infine, non risultano impedimenti neppure dal profilo della possibilità dell'esecuzione dell'allontanamento (art. 44 LAsi ed art. 83 cpv. 2 LStrI) ritenuto che le autorità elleniche hanno dato il loro benestare alla riammissione dell'interessato.</w:t>
      </w:r>
    </w:p>
    <w:p>
      <w:r>
        <w:rPr>
          <w:b/>
        </w:rPr>
        <w:t>E. 12</w:t>
      </w:r>
    </w:p>
    <w:p>
      <w:r>
        <w:t>Di conseguenza, in materia di allontanamento e relativa esecuzione, il gravame va disatteso e la querelata decisione confermata.</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w:t>
      </w:r>
    </w:p>
    <w:p>
      <w:r>
        <w:t>Avendo il Tribunale statuito nel merito del ricorso, la domanda di esenzione dal versamento di un anticipo equivalente alle presunte spese processuali è divenuta senza oggetto.</w:t>
      </w:r>
    </w:p>
    <w:p>
      <w:r>
        <w:rPr>
          <w:b/>
        </w:rPr>
        <w:t>E. 15</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16</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