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D-6589/2010 vom 30. Mai 2011</w:t>
      </w:r>
    </w:p>
    <w:p>
      <w:r>
        <w:t>Bundesverwaltungsgericht, 2011-05-30, FR</w:t>
      </w:r>
    </w:p>
    <w:p>
      <w:r>
        <w:rPr>
          <w:b/>
        </w:rPr>
        <w:t xml:space="preserve">Quelle: </w:t>
      </w:r>
      <w:r>
        <w:t>https://mcp.opencaselaw.ch/entscheid/bvger_D-6589_2010</w:t>
      </w:r>
    </w:p>
    <w:p>
      <w:r>
        <w:t>FR: TAF D-6589/2010 du 30 mai 2011</w:t>
      </w:r>
    </w:p>
    <w:p>
      <w:r>
        <w:t>IT: TAF D-6589/2010 del 30 maggio 2011</w:t>
      </w:r>
    </w:p>
    <w:p>
      <w:pPr>
        <w:pStyle w:val="Heading2"/>
      </w:pPr>
      <w:r>
        <w:t>Regeste</w:t>
      </w:r>
    </w:p>
    <w:p>
      <w:r>
        <w:t>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(art. 48 PA). Présenté dans la forme et le délai prescrit par la loi, le recours est recevable (art. 52 PA et art. 108 al. 1 LAsi).</w:t>
      </w:r>
    </w:p>
    <w:p>
      <w:r>
        <w:rPr>
          <w:b/>
        </w:rPr>
        <w:t>E. 2</w:t>
      </w:r>
    </w:p>
    <w:p>
      <w:r>
        <w:t>Le recourant n'a pas recouru contre la décision de l'ODM en tant qu'elle rejette sa demande d'asile et prononce son renvoi, de sorte que, sous cet angle, elle a acquis force de chose décidée. Par conséquent, le recours se limite à la seule question portant sur l'exécution du renvoi.</w:t>
      </w:r>
    </w:p>
    <w:p>
      <w:r>
        <w:rPr>
          <w:b/>
        </w:rPr>
        <w:t>E. 3.1</w:t>
      </w:r>
    </w:p>
    <w:p>
      <w:r>
        <w:t>L'exécution du renvoi est ordonnée si elle est licite, raisonnablement exigible et possible (art. 44 al. 2 LAsi). Elle est réglée par l'art. 83 de la loi fédérale du 16 décembre 2005 sur les étrangers (LEtr, RS 142.20).</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 cf. également art. 3 de la convention du 10 décembre 1984 contre la torture et autres peines et traitements cruels, inhumains ou dégradants [Conv. torture, RS 0.105]).</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3.5</w:t>
      </w:r>
    </w:p>
    <w:p>
      <w:r>
        <w:t>Il convient également de noter que les trois conditions rappelées ci-dessus sont de nature alternative et qu'il suffit ainsi que l'une d'elles soit réalisée pour que le renvoi soit inexécutable.</w:t>
      </w:r>
    </w:p>
    <w:p>
      <w:r>
        <w:rPr>
          <w:b/>
        </w:rPr>
        <w:t>E. 4.1</w:t>
      </w:r>
    </w:p>
    <w:p>
      <w:r>
        <w:t>En l'occurrence, l'exécution du renvoi ne contrevient pas au principe de non-refoulement de l'art. 5 LAsi. Comme exposé plus haut, l'ODM n'a pas reconnu la qualité de réfugié du recourant et celui-ci n'a pas contesté la décision du 16 août 2010 sur ce point.</w:t>
      </w:r>
    </w:p>
    <w:p>
      <w:r>
        <w:rPr>
          <w:b/>
        </w:rPr>
        <w:t>E. 4.2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4.2.1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(arrêt de la Cour européenne des droits de l'homme [CourEDH] Saadi c. Italie du 28 février 2008, requête n° 37201/06, § 124 à 127, et réf. citées).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 s.).</w:t>
      </w:r>
    </w:p>
    <w:p>
      <w:r>
        <w:rPr>
          <w:b/>
        </w:rPr>
        <w:t>E. 4.2.2</w:t>
      </w:r>
    </w:p>
    <w:p>
      <w:r>
        <w:t>Il appartient aux requérants d'asile de produire des éléments (ou des motifs substantiels) susceptibles de démontrer qu'il y a des raisons sérieuses de penser que si la mesure incriminée était mise en exécution, ils seraient exposés à un risque réel de se voir infliger des traitements contraires à l'art. 3 CEDH. Lorsque de tels éléments sont produits, il incombe à l'autorité saisie de dissiper les doutes éventuels à ce sujet. Mais lorsque des informations données par des requérants d'asile permettent sérieusement de douter de la véracité de leurs déclarations, il incombe à ceux-ci de fournir une explication satisfaisante pour les incohérences de leurs récits (cf. arrêt de la CourEDH F. H. c. Suède du 20 janvier 2009, requête n° 32621/06 §95 ; arrêt Saadi c. Italie §129 ; arrêt du Tribunal administratif fédéral E-5644/2009 du 31 août 2010 destiné à publication, consid. 7.4.1 p. 13).</w:t>
      </w:r>
    </w:p>
    <w:p>
      <w:r>
        <w:rPr>
          <w:b/>
        </w:rPr>
        <w:t>E. 4.2.3</w:t>
      </w:r>
    </w:p>
    <w:p>
      <w:r>
        <w:t>Dans sa décision du 16 août 2010, l'ODM a considéré que les propos tenus par l'intéressé étaient invraisemblables et contradictoires. Dans la mesure où celui-ci n'a nullement étayé les propos tenus au cours des différentes auditions (cf. consid. B supra), rien ne permet d'admettre qu'il serait exposé dans son pays, de manière avérée et concrète, à des traitements contraires à l'art. 3 CEDH. En outre, selon la jurisprudence du Tribunal (cf. ATAF 2008/4 consid. 6.2 à 6.7 p. 42 ss), la situation sécuritaire dans les trois provinces de Dohuk, d'Erbil et de Suleimaniya (Kurdistan irakien) est suffisamment stable pour que l'on puisse admettre que les autorités irakiennes sont, en principe, capables de fournir une protection adéquate contre des agissements de tiers.</w:t>
      </w:r>
    </w:p>
    <w:p>
      <w:r>
        <w:rPr>
          <w:b/>
        </w:rPr>
        <w:t>E. 4.3</w:t>
      </w:r>
    </w:p>
    <w:p>
      <w:r>
        <w:t>Au vu de ce qui précède, l'intéressé n'est pas parvenu à démontrer un risque concret et avéré d'être exposé lors de son retour dans son pays d'origine à des traitements contraires tant à l'art. 3 CEDH qu'à l'art. 3 Conv. torture. Dès lors, l'exécution du renvoi du recourant sous forme de refoulement ne transgresse aucun engagement de la Suisse relevant du droit international, de sorte qu'elle s'avère licite (art. 44 al. 2 LAsi et 83 al. 3 LEtr).</w:t>
      </w:r>
    </w:p>
    <w:p>
      <w:r>
        <w:rPr>
          <w:b/>
        </w:rPr>
        <w:t>E. 5</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2007/10 consid. 5.1 p. 111 ; JICRA 2003 n° 24 p. 154 ss). En revanche, les difficultés socio-économiques qui sont le lot habituel de la population locale, en particulier en matière de pénurie de logements et d'emplois, ne suffisent pas en soi à réaliser une telle mise en danger (cf. ATAF 2008/34 consid. 11.2.2 p. 512 s. ; JICRA 1994 n° 19 consid. 6 p. 147 ss).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précité ; JICRA 2003 n° 24 précité, en particulier consid. 5 p. 157 s.).</w:t>
      </w:r>
    </w:p>
    <w:p>
      <w:r>
        <w:rPr>
          <w:b/>
        </w:rPr>
        <w:t>E. 5.1</w:t>
      </w:r>
    </w:p>
    <w:p>
      <w:r>
        <w:t>Le Tribunal considère qu'actuellement les provinces de Dohuk, d'Erbil et de Suleimaniya ne sont pas en proie à des violences généralisées et ne connaissent pas une situation politique tendue au point qu'elle rendrait, de manière générale, inexigible l'exécution de renvoi (cf. ATAF 2008/5 consid. 7.5 p. 65 ss). Selon cette jurisprudence, l'exécution du renvoi est en principe exigible pour les hommes jeunes, d'ethnie kurde, célibataires, en bonne santé, originaires de l'une de ces provinces ou y ayant vécu durant une longue période et y disposant d'un réseau social (famille, parenté ou amis) ou de liens avec les partis dominants. La situation dans le Nord de l'Irak ne s'étant pas notablement modifiée depuis le prononcé de l'arrêt précité, il n'y a pas lieu de s'écarter de cette jurisprudence.</w:t>
      </w:r>
    </w:p>
    <w:p>
      <w:r>
        <w:rPr>
          <w:b/>
        </w:rPr>
        <w:t>E. 5.2</w:t>
      </w:r>
    </w:p>
    <w:p>
      <w:r>
        <w:t>S'agissant de la situation personnelle du recourant, il y a tout d'abord lieu de constater qu'il est entre-temps devenu majeur. Quant aux problèmes médicaux invoqués à l'appui de son recours, il ressort de l'attestation médicale d'Appartenances du 16 février 2011, que l'intéressé n'est plus suivi régulièrement depuis le mois d'août 2010. Ce certificat précise que le recourant a été reçu pour une consultation le 17 janvier 2011, alors qu'il se plaignait de troubles du sommeil et d'irritabilité, et qu'un traitement médicamenteux à base de somnifère et d'antidépresseur lui a été prescrit. Dans ces conditions, le Tribunal considère que les problèmes de santé du recourant ne sont pas suffisants pour faire obstacle à l'exécution de son renvoi. Autrement dit, son état de santé psychique n'est pas suffisamment grave pour qu'un retour au Nord de l'Irak soit de nature à mettre concrètement et sérieusement en danger, tant sa vie que son intégrité physique ou psychique (cf. ATAF 2009/2 et JICRA 2003 n° 24 précités). Bien que, vu ce qui précède, cela ne soit pas décisif pour l'issue de la cause, un suivi médical du genre de celui dont l'intéressé a bénéficié encore au début de cette année est disponible en Irak, en particulier à Dohuk. Cette ville possède en effet un hôpital général doté depuis 2007 d'un département psychiatrique (cf. Danish Immigration Service, Security and Human Rights Issues in Kurdistan Region of Iraq [KRI], and South/Central Iraq [S/C Iraq], juillet 2009, p. 79 &lt;http://www.unhcr.org/ refworld/docid/4a5b 17ee2.html&gt; ; Directorate General of Health/Duhok, Azadi Teaching Hospital, &lt;http://www.duhokhealth.org/en/azadi&gt;, consultés le 21 mars 2011). Ainsi, il existe au Nord de l'Irak, en particulier dans la région d'origine de l'intéressé, des structures médicales adéquates pour prendre en charge celui-ci. De surcroît, sur le plan financier, il peut être raisonnablement attendu de lui qu'il sollicite le soutien de son frère établi en Suisse. Il pourra également solliciter une aide au retour, comme l'a mentionné l'ODM dans sa décision. S'agissant de sa réinsertion, le recourant jeune et célibataire, pourra compter sur l'aide de sa famille, à savoir sa mère et son frère vivant tous les deux à D._______ (cf. PV1 Q12 p. 3), ainsi que ses oncles paternels et maternels vivant près de G._______ dans la province de Dohuk (cf. PV3 Q39 à 40 p. 5).</w:t>
      </w:r>
    </w:p>
    <w:p>
      <w:r>
        <w:rPr>
          <w:b/>
        </w:rPr>
        <w:t>E. 5.3</w:t>
      </w:r>
    </w:p>
    <w:p>
      <w:r>
        <w:t>Dans ces conditions, au vu de l'ensemble des circonstances du cas d'espèce, le Tribunal arrive à la conclusion que l'exécution du renvoi du recourant en Irak doit être considéré comme raisonnablement exigible au sens de l'art. 83 al. 4 LEtr.</w:t>
      </w:r>
    </w:p>
    <w:p>
      <w:r>
        <w:rPr>
          <w:b/>
        </w:rPr>
        <w:t>E. 6</w:t>
      </w:r>
    </w:p>
    <w:p>
      <w:r>
        <w:t>Le recourant est tenu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au sens de l'art. 83 al. 2 LEtr.</w:t>
      </w:r>
    </w:p>
    <w:p>
      <w:r>
        <w:rPr>
          <w:b/>
        </w:rPr>
        <w:t>E. 7</w:t>
      </w:r>
    </w:p>
    <w:p>
      <w:r>
        <w:t>Il s'ensuite que le recours, en tant qu'il conteste la décision de renvoi et son exécution, doit être rejeté.</w:t>
      </w:r>
    </w:p>
    <w:p>
      <w:r>
        <w:rPr>
          <w:b/>
        </w:rPr>
        <w:t>E. 8</w:t>
      </w:r>
    </w:p>
    <w:p>
      <w:r>
        <w:t>Au vu de l'issue de la cause, il y a lieu de mettre les frais de procédure à la charge du recourant, conformément à l'art. 63 al. 1 PA et 2 et 3 let. b du règlement du 21 février 2008 concernant les frais, dépens et indemnités fixés par le Tribunal administratif fédéral (FITAF, RS 173.320.2). Ceux-ci sont entièrement compensés par l'avance de frais versée, le 18 octobre 2010.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