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D-6587/2013 vom 27. November 2015</w:t>
      </w:r>
    </w:p>
    <w:p>
      <w:r>
        <w:t>Bundesverwaltungsgericht, 2015-11-27, DE</w:t>
      </w:r>
    </w:p>
    <w:p>
      <w:r>
        <w:rPr>
          <w:b/>
        </w:rPr>
        <w:t xml:space="preserve">Quelle: </w:t>
      </w:r>
      <w:r>
        <w:t>https://mcp.opencaselaw.ch/entscheid/bvger_D-6587_2013</w:t>
      </w:r>
    </w:p>
    <w:p>
      <w:r>
        <w:t>FR: TAF D-6587/2013 du 27 novembre 2015</w:t>
      </w:r>
    </w:p>
    <w:p>
      <w:r>
        <w:t>IT: TAF D-6587/2013 del 27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4.2</w:t>
      </w:r>
    </w:p>
    <w:p>
      <w:r>
        <w:t>Der Beschwerdeführer macht geltend, er werde wegen des Militärdiens­tes und aus politischen Gründen durch die syrischen Sicherheits­kräfte gesucht.</w:t>
      </w:r>
    </w:p>
    <w:p>
      <w:r>
        <w:rPr>
          <w:b/>
        </w:rPr>
        <w:t>E. 4.2.1</w:t>
      </w:r>
    </w:p>
    <w:p>
      <w:r>
        <w:t>Die angebliche Suche wegen Refraktion erwähnte er - wie die Vor­in­stanz zu Recht festhält - bei der Erstbefragung in keiner Weise, wes­halb das Vorbringen schon aus diesem Grund bezweifelt werden muss. Die blosse Behauptung in der Beschwerde, die geltend gemachte Su­che wegen des Militärdienstes sei anlässlich der Summarbefragung nicht zu Protokoll genommen worden, da ihm die befragende Person mitge­teilt habe, er könne dies bei der Anhörung vorbringen, wird durch das entsprechende Protokoll nicht gestützt, wurde er doch explizit nach wei­teren Fluchtgründen gefragt. Am Schluss bestätigte er unterschriftlich die Korrektheit des ihm rückübersetzten Protokolls; die dolmetschende Per­son habe er gut verstanden (A 6/12 S. 6 und 10). Hinzu kommt, dass er bei der Anhörung den Zeitpunkt des Beginns der angeblichen Suche we­gen des Militärdienstes unterschiedlich kommunizierte und die Suchaktio­nen während seiner Landesabwesenheit überwiegend stereo­typ, vage und ungereimt vorbrachte (A 21/16 Antworten 25 und 42, 26 ff. und 54 ff.). Auch wenn er von den angeblichen Suchen nur durch Ver­wandte erfahren haben will und die Anhörung erst zwei Jahre nach seiner Einreise stattfand, hätten von einer tatsächlich wegen Militärdienstes ge­suchten Person fundiertere Angaben verbunden mit Realkennzeichen er­wartet werden können. Die angeblich deswegen entstandene Verfolgungs­si­tuation ist mithin nicht glaubhaft.</w:t>
      </w:r>
    </w:p>
    <w:p>
      <w:r>
        <w:rPr>
          <w:b/>
        </w:rPr>
        <w:t>E. 4.2.2</w:t>
      </w:r>
    </w:p>
    <w:p>
      <w:r>
        <w:t>Der Beschwerdeführer bringt ausserdem vor, im Sommer 2011 nach Syrien zurückgekehrt zu sein. Belege dafür habe er nicht. Bei der Summar­befragung gab er an, am (...). Juni 2011 in Syrien angekommen zu sein. Zuerst habe er sich einen Monat lang im Dorf E._______ und später in B._______ aufgehalten (A 6/12 S. 2). Im Rahmen der Anhörung erwähnte er, im Juli 2011 nach Syrien zurückgekehrt zu sein. Zuerst habe er sich in B._______ und dann im Dorf aufgehalten (A 21/16 Antworten 14 f., 32, 44 und 76 f.). Auch in Berücksichtigung der zeitlichen Staffelung der Befra­gungstermine entstehen aufgrund dieser Abweichungen Zweifel, ob er im genannten Zeitraum überhaupt in Syrien weilte. Diese Frage kann aber letzt­lich offen gelassen werden. Es gelang ihm nämlich nicht, für Sommer 2011 ein relevantes politisches Engagement vor Ort darzutun. Sollte er tat­sächlich im Sinne der Anhörungsvorbringen an Demonstrationen teilge­nommen haben, würden solche Aktivitäten im Rahmen von Massenanläs­sen im Sinne der vorinstanzlichen Erwägungen und entgegen den nicht stichhaltigen Beschwerdevorbringen in der Regel nicht zu asylrelevanten Verfolgungsmassnahmen im Sinne zielgerichteter Verfolgung führen. So­dann muss die diesbezügliche Spontanschilderung des Beschwerdefüh­rers bei der Erstbefragung als ausgesprochen dürftig qualifiziert werden. Ab­gesehen davon sagte er aus, Araber hätten die Kurden zum Demonstrie­ren gezwungen (A 6/12 S. 6). Bei der Anhörung vermittelte er im Gegensatz dazu nicht mehr den Eindruck, unter einem solchen Zwang gestanden zu haben. Seine Vorbringen zu den Teilnahmen an den Massen­anlässen sind zudem erneut kaum substanziiert sowie betreffend zeitlicher Einordnung vage und lassen so - wenn überhaupt - nicht auf ein tatsächlich ausgeübtes Engagement relevanten Ausmasses schlies­sen, zumal er keine Exponierung geltend machte (A 22/16 Antworten 59 ff.). Entsprechend ist nicht davon auszugehen, dass ihm aus den bisher ge­nannten Gründen asylrelevante Verfolgung durch die syrischen Behör­den droht. Insbesondere erscheint nicht wahrscheinlich, dass er als Kundgebungsteilnehmer erfasst und behördlich registriert wurde. Ergänzend ist sodann anzufügen, dass er die bei der Erstbefragung pro­tokollierte eigentumsrechtliche Auseinandersetzung mit seinem Bruder C._______ in der Folge nicht mehr erwähnte.</w:t>
      </w:r>
    </w:p>
    <w:p>
      <w:r>
        <w:rPr>
          <w:b/>
        </w:rPr>
        <w:t>E. 4.2.3</w:t>
      </w:r>
    </w:p>
    <w:p>
      <w:r>
        <w:t>Beim eingereichten Beweismittel aus Syrien (postalisch von [...] aus übermittelt) handelt es sich gemäss Übersetzung um den "Syrischen Haftbefehl (...), Haftbefehl Brief (...) vom (...). April 2011". Im Sinne der Beschwerdevorbringen wäre zwar theoretisch nicht ausgeschlossen, dass eine behördliche Suche we­gen der darin aufgeführten Delikte (...) gegen den Be­schwerdeführer eröffnet worden wäre, da politische Verfolgung auch unter fingierten Tatbeständen erfolgen kann. Nach dem Gesagten ist es dem Be­schwerdeführer aber nicht gelungen, ein vor Ort erfolgtes politisches En­gagement, welche eine solche politische Verfolgung zu motivieren ver­möchte, darzutun. Ausserdem sagte er aus, im Sommer 2011 unter ande­rem zuhause in B._______ und im Dorf gewohnt zu haben (A 21/16 Antwort 75). Selbst in Berücksichtigung der in der Beschwerde vorgebrachten Über­lastung der Sicherheitskräfte wäre im damaligen Zeitpunkt indes mit be­hördlicher Überwachung verbunden mit einer Vorsprache zu rechnen ge­wesen, sollte tatsächlich ein Haftbefehl gegen ihn bestanden haben be­ziehungsweise nach wie vor bestehen. Die Vorinstanz hält ferner zu Recht fest, dass es sich beim Beweismittel offenbar um ein internes, für die syrischen Geheimdienste bestimmtes Dokument handle und an diese ge­richtet sei. Es sei nicht nachvollziehbar, wie das interne Schriftstück in die Hände einer flüchtigen Person gelangen könne beziehungsweise die­ser überhaupt ausgehändigt werde. Diese Sichtweise vermag zu überzeu­gen. In der Beschwerde wird zwar dargelegt, er habe seine Mut­ter gebeten, bei den syrischen Behörden eine Bestätigung für das Militärauf­gebot zu beschaffen, um diese im Asyl-Beschwerdeverfahren prä­sentieren zu können. Der Polizeichef von B._______, welcher nicht auf der Seite des syrischen Regimes stehe, habe ihr stattdessen den jetzt einge­reichten Haftbefehl ausgehändigt. Diese eher bizarre Erklärung ver­mag die bereits aufgeführten Unglaubhaftigkeitselemente offensichtlich nicht zu beseitigen. Zudem wäre nicht erklärbar, weshalb der Polizeichef nicht (auch) ein Dokument für die angeblich drohende militärische Einzie­hung des Beschwerdeführers ausgehändigt hätte, sollte er sich für kurdi­sche Belange einsetzen. Entgegen den Beschwerdevorbringen hat das BFM den Beweiswert des Dokuments mithin nicht leichtfertig und ohne kon­krete Anhaltspunkte für seine Einschätzung relativiert.</w:t>
      </w:r>
    </w:p>
    <w:p>
      <w:r>
        <w:rPr>
          <w:b/>
        </w:rPr>
        <w:t>E. 4.3</w:t>
      </w:r>
    </w:p>
    <w:p>
      <w:r>
        <w:t>Zusammenfassend ergibt sich, dass der Beschwerdeführer im Zeit­punkt der Ausreise keiner asylrechtlich relevanten Verfolgung ausgesetzt war oder eine solche zu befürchten hatte, da es ihm weder gelang, die angebliche Suche wegen des Militärdienstes noch eine Identifizierung durch die staatlichen syrischen Sicherheitskräfte als Gegner des Regimes glaubhaft zu machen.</w:t>
      </w:r>
    </w:p>
    <w:p>
      <w:r>
        <w:rPr>
          <w:b/>
        </w:rPr>
        <w:t>E. 4.4</w:t>
      </w:r>
    </w:p>
    <w:p>
      <w:r>
        <w:t>Es stellt sich sodann die Frage, ob der Beschwerdeführer durch die ver­änderte Situation im Heimatstaat begründete Furcht vor Verfolgung hat. Dabei müsste er im Rahmen objektiver Nachfluchtgründe gezielte, ge­gen ihn gerichtete Übergriffe befürchten, zumal der Situation der allgemei­nen Gewalt allein unter dem Aspekt des Wegweisungsvollzugs Rechnung getragen wird. Zweifellos hat sich die politische Situation für op­positionell Denkende weiter verschärft. Eine dem Be­schwerdeführer dro­hende Gefahr im obenerwähnten Sinne lässt sich daraus aber auch nicht für den aktuellen Zeitpunkt ableiten, zumal sein politisches Engage­ment vor Ort jedenfalls nicht signifikant und mit keiner Identifizierung als Regimegegner verbunden war. Seine exilpolitischen Aktivitä­ten in (...) und der Schweiz sind untenstehend unter dem Ge­sichtspunkt subjektiver Nachfluchtgründe zu beurteilen.</w:t>
      </w:r>
    </w:p>
    <w:p>
      <w:r>
        <w:rPr>
          <w:b/>
        </w:rPr>
        <w:t>E. 5</w:t>
      </w:r>
    </w:p>
    <w:p>
      <w:r>
        <w:t>Zusammenfassend kommt das Bundesverwaltungsgericht zum Schluss, dass die Vorbringen des Beschwerdeführers betreffend seine Vorflucht­gründe und den objektiven Nachfluchtgründen den Anforderungen an die Glaubhaftigkeit beziehungsweise an die Flüchtlingseigenschaft nicht genü­gen. Nach dem Gesagten hat das BFM das Asylgesuch des Be­schwer­deführe­rs zu Recht abgelehnt. Es erübrigt sich, auf weitere diesbe­züg­liche Beschwerdevorbringen näher einzugehen.</w:t>
      </w:r>
    </w:p>
    <w:p>
      <w:r>
        <w:rPr>
          <w:b/>
        </w:rPr>
        <w:t>E. 6.1</w:t>
      </w:r>
    </w:p>
    <w:p>
      <w:r>
        <w:t>Im Folgenden bleibt zu prüfen, ob der Beschwerdeführer durch sein Ver­halten nach der Ausreise aus dem Heimatland einen Grund für eine zu­künftige Verfolgung durch die syrischen Behörden gesetzt hat und des­halb (das heisst infolge subjektiver Nachfluchtgründe)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6.3</w:t>
      </w:r>
    </w:p>
    <w:p>
      <w:r>
        <w:t>Der Beschwerdeführer brachte vor, bereits während der Aufenthalte in (...) regimefeindlich aktiv gewesen zu sein. In der Schweiz betä­tige er sich wiederum exilpolitisch. Er habe (...). Als Beweismittel gab er Fotos und ein Bestätigungsschreiben für seine Mitgliedschaft bei der D._______ zu den Ak­ten.</w:t>
      </w:r>
    </w:p>
    <w:p>
      <w:r>
        <w:rPr>
          <w:b/>
        </w:rPr>
        <w:t>E. 6.4</w:t>
      </w:r>
    </w:p>
    <w:p>
      <w:r>
        <w:t>Im Urteil D-3839/2013 vom 28. Oktober 2015 gelangt das Gericht hinsichtlich subjektiver Nachfluchtgründe zum Schluss, es könne nicht ausgeschlossen werden, dass syrische Geheimdienste von der Einreichung eines Asylgesuchs in der Schweiz durch syrische Staatsangehörige oder staatenlose Kurden syrischer Herkunft erfahren würden, und zwar insbesondere dann, wenn sich die betreffende Person im Exilland politisch betätigt habe oder mit - aus der Sicht des syrischen Regimes - politisch missliebigen, oppositionellen Organisationen, Gruppierungen oder Tätigkeiten in Verbindung gebracht werde. Allein der Umstand, wonach syrische Geheimdienste im Ausland aktiv seien und gezielt Informationen über regimekritische Personen und oppositionelle Organisationen sammelten, vermöge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Diesbezüglich sei davon auszugehen,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 6.3.2). Das Gericht geht indes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lässt, rechtfertige sich deshalb nur, wenn diese sich in besonderem Mass exponiere. Dies sei nach dem Gesagten der Fall, wenn sie aufgrund ihrer Persönlichkeit, der Form des Auftritts und aufgrund des Inhalts der in der Öffentlichkeit abgegebenen Erklärungen den Eindruck erwecke, sie werde aus Sicht des syrischen Regimes als potenzielle Bedrohung wahrgenommen (a.a.O. E. 6.3.6).</w:t>
      </w:r>
    </w:p>
    <w:p>
      <w:r>
        <w:rPr>
          <w:b/>
        </w:rPr>
        <w:t>E. 6.5</w:t>
      </w:r>
    </w:p>
    <w:p>
      <w:r>
        <w:t>Die Vorinstanz bezweifelt die exilpolitischen Aktivitäten des Beschwer­deführers in (...) nicht, hält aber fest, dass er 2004 und 2011 frei­willig nach Syrien zurückgekehrt sei und 2008 einen Reisepass erhal­ten habe. Diese Umstände zeigten auf, dass das geltend gemachte exilpoliti­sche Engagement in (...) zwischen 2000 und 2004 offen­bar keine Verfolgung der syrischen Behörden ausgelöst habe. Diese Sichtweise erscheint als zutreffend, zumal es 2004 ja zu behördlichen Kontakten in Syrien gekommen sei. Allerdings gab der Beschwerdeführer an, auch nach diesem Syrienaufenthalt in (...) aktiv und 2005 an (...)beteiligt gewesen zu sein (A 21/16 Antworten 107 f.). Dass er bereits damals identifiziert, auf­grund der heimlichen Ein- und Ausreise im Jahr 2011 (falls diese Reisen denn tatsächlich stattgefunden haben) respektive fehlender Behördenkon­takte dazu 2011 aber nicht vernommen wurde, erscheint indes als kaum realistisch, zumal es ihm ja nicht gelang, die explizite Su­che mit einem Haftbefehl glaubhaft zu machen. Seine mit Fotos und dem Schreiben der D._______ belegten Aktivitäten in der Schweiz seit der Ein­reise lassen wiederum nicht das Bild einer herausragend aktiven Person entste­hen. Er gab wie erwähnt auch an, für (...) gemacht zu haben. In welcher Form er daran beteiligt war und ob (...), lässt sich den vorliegenden Akten mangels Substanziierung durch den Beschwerdeführer nicht entnehmen. Insgesamt entsteht aber auch so nicht der Eindruck, der Beschwerdeführer sei im Rahmen seiner niederschwelligen regimefeindlichen Aktionen durch die Behörden als Regimegegner identifiziert und registriert worden. Vor dem Hintergrund des Überlebenskampfes des syrischen Regimes und der Intervention aus dem Ausland in diesem Kampf ist es schliesslich zwar naheliegend, dass auch rückkehrende Asylbewerber verstärkt unter dem Gesichtspunkt möglicher Kenntnis von Aktivitäten der Exilopposition ver­hört werden. Die Anforderungen an den Exponierungsgrad eines exilpoli­tisch Tätigen zur Bejahung einer Gefährdung bei einer Rückkehr sind aber im Lichte der aktuellen Rechtsprechung nach wie vor zu beachten (vgl. wiederum a.a.O. E 6.3.6). Dieses besondere Mass an Exponierung ist beim Beschwerdeführer trotz des langjährigen Engagements aber nach wie vor zu verneinen. Jedenfalls ist aufgrund seiner Persönlichkeit und den Formen der Auftritte nicht der Eindruck entstanden, er könnte aus Sicht des syrischen Regimes als potenzielle Bedrohung wahrgenommen werden. Substanziierte Beschwerdeargumente für eine andere Sichtweise fehlen.</w:t>
      </w:r>
    </w:p>
    <w:p>
      <w:r>
        <w:rPr>
          <w:b/>
        </w:rPr>
        <w:t>E. 6.6</w:t>
      </w:r>
    </w:p>
    <w:p>
      <w:r>
        <w:t>Zusammenfassend ergibt sich, dass keine asylrechtlich relevanten Verfolgungsgründe ersichtlich sind, weshalb das SEM zu Recht die Flüchtlingseigenschaft verneint und das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fremdenpolizeiliche Auf­enthaltsbewilligung noch über einen Anspruch auf Erteilung einer sol­chen. Die Wegweisung wurde demnach zu Recht angeordnet (vgl. Art. 44 AsylG).</w:t>
      </w:r>
    </w:p>
    <w:p>
      <w:r>
        <w:rPr>
          <w:b/>
        </w:rPr>
        <w:t>E. 7.3</w:t>
      </w:r>
    </w:p>
    <w:p>
      <w:r>
        <w:t>Ist der Vollzug der Wegweisung nicht zulässig, nicht zumutbar oder nicht möglich, so regelt das Bundesamt das Anwesenheitsverhältnis nach den gesetzlichen Bestimmungen über die vorläufige Aufnahme von Auslän­dern (Art. 44 AsylG; Art. 83 Abs. 1 AuG). Das BFM hat den Beschwerdeführer mit der angefochtenen Verfügung wegen Unzumutbarkeit des Vollzugs vorläufig aufgenommen.</w:t>
      </w:r>
    </w:p>
    <w:p>
      <w:r>
        <w:rPr>
          <w:b/>
        </w:rPr>
        <w:t>E. 7.4</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Der Beschwerdeführer hat keine Bestätigung für die Bedürftigkeit nach­gereicht. Bei diesem Ausgang des Verfahrens sind ihm entspre­chend in Ablehnung des Gesuchs im Sinne von Art. 65 Abs. 1 VwVG die Kosten in der Höhe von Fr. 600.-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