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D-6586/2019 vom 12. Mai 2020</w:t>
      </w:r>
    </w:p>
    <w:p>
      <w:r>
        <w:t>Bundesverwaltungsgericht, 2020-05-12, DE</w:t>
      </w:r>
    </w:p>
    <w:p>
      <w:r>
        <w:rPr>
          <w:b/>
        </w:rPr>
        <w:t xml:space="preserve">Quelle: </w:t>
      </w:r>
      <w:r>
        <w:t>https://mcp.opencaselaw.ch/entscheid/bvger_D-6586_2019</w:t>
      </w:r>
    </w:p>
    <w:p>
      <w:r>
        <w:t>FR: TAF D-6586/2019 du 12 mai 2020</w:t>
      </w:r>
    </w:p>
    <w:p>
      <w:r>
        <w:t>IT: TAF D-6586/2019 del 12 maggio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Gestützt auf Art. 111a Abs. 1 AsylG wurde auf einen Schriftenwechsel verzichtet.</w:t>
      </w:r>
    </w:p>
    <w:p>
      <w:r>
        <w:rPr>
          <w:b/>
        </w:rPr>
        <w:t>E. 4.1</w:t>
      </w:r>
    </w:p>
    <w:p>
      <w:r>
        <w:t>In der Beschwerde werden verschiedene formelle Rügen erhoben, welche vorab zu beurteilen sind. Der Beschwerdeführer rügt eine unvollständige und unrichtige Abklärung des rechtserheblichen Sachverhalts sowie die Verletzung des rechtlichen Gehörs und eine willkürliche Sachverhaltsfeststellung.</w:t>
      </w:r>
    </w:p>
    <w:p>
      <w:r>
        <w:rPr>
          <w:b/>
        </w:rPr>
        <w:t>E. 4.2</w:t>
      </w:r>
    </w:p>
    <w:p>
      <w:r>
        <w:t>Betreffend die Rüge der Verletzung des rechtlichen Gehörs wird in der Rechtsmitteleingabe geltend gemacht, dass zwischen den Befragungen in der Schweiz und den asylrelevanten Ereignissen in Sri Lanka mehrere Jahre vergangen seien. Es entspreche nicht der kognitiven Fähigkeit einer Person, sich nach rund vier Jahren oder länger an genaue Details erinnern zu können. Mit ähnlicher Begründung wird der Vorwurf erhoben, dieVorinstanz habe ein Verfolgungsinteresse seitens der sri-lankischen Behörden zum Zeitpunkt der Ausreise des Beschwerdeführers zu Unrecht als nicht glaubhaft erachtet und damit den Sachverhalt willkürlich festgestellt. Des Weiteren stimme die befragende Person nicht mit der verfügenden überein. Bei einem solchen Vorgehen gingen bedeutsame subjektive Eindrücke vom Befragten verloren. Schliesslich habe die Vorinstanz die Vorbringen und Antworten des Beschwerdeführers nicht ernsthaft und korrekt geprüft. Es ist nicht von der Hand zu weisen, dass Erinnerungen in der Regel mit dem Ablauf der Zeit verblassen. Beziehen sich diese aber auf Vorfälle und Ereignisse, die eine Person dazu veranlasst haben, ihren Heimatstaat oder ihren Herkunftsort durch Flucht zu verlassen und an einem anderen Ort um Schutz zu ersuchen, kann davon ausgegangen werden, dass diese Person auch mehrere Jahre später in der Lage ist, solche prägende Ereignisse genügend konkret, detailliert und differenziert darzulegen, dass sie den Eindruck vermitteln, sie habe das Geschilderte selbst erlebt. Ob dies der Fall ist, ist jedoch nicht eine Frage des rechtlichen Gehörs, sondern der materiell-rechtlichen Würdigung der Vorbringen. Hinsichtlich des Einwands, die befragende Person und die Verfasser der negativen Verfügung seien nicht identisch, ist festzuhalten, dass das Asylgesuch insbesondere auf der Grundlage der Konsistenz, Schlüssigkeit sowie Plausibilität der Vorbringen des Gesuchstellers beurteilt wird (vgl. BVGE 2012/5 E. 2.2). Somit bildet ein rechtskonform erstelltes Protokoll grundsätzlich genügende Grundlage für einen Asylentscheid. Dass die Erhebung der Beweise (Befragungen sowie Erstellung des Protokolls) und die spätere Würdigung derselben (Entscheidfällung) von derselben Person vorgenommen werden müsste, lässt sich dem Gesetz nicht entnehmen. Die Behauptung, beim kritisierten Vorgehen gingen bedeutsame subjektive Eindrücke vom Befragten verloren, zum Beispiel, dass der Beschwerdeführer emotional geworden sei oder geweint habe, ist für das Gericht in dieser pauschalen Form im Übrigen nicht nachvollziehbar, umso weniger, als anlässlich der Anhörung verbalisiert wurde, wenn der Beschwerdeführer gestikulierte oder den gleichen Inhalt wiederholte (vgl. act. A11/22, F78/90/95/104/124). Die Verfahrensführung der Vorinstanz ist somit nicht zu beanstanden.</w:t>
      </w:r>
    </w:p>
    <w:p>
      <w:r>
        <w:rPr>
          <w:b/>
        </w:rPr>
        <w:t>E. 4.3</w:t>
      </w:r>
    </w:p>
    <w:p>
      <w:r>
        <w:t>Im Zusammenhang mit der Frage der Glaubhaftigkeit der Vorbringen wirft der Beschwerdeführer der Vorinstanz zudem eine unvollständige, unrichtige und willkürliche Feststellung des Sachverhalts vor, wobei er vorab auf seine Ausführungen zur Verletzung des rechtlichen Gehörs verweist und daran festhält, er habe die Geschehnisse und Vorfälle in Sri Lanka detailliert, schlüssig und nachvollziehbar dargelegt, wogegen die Vorinstanz, anstatt die unzähligen für die Glaubhaftigkeit sprechenden Faktoren zu berücksichtigen, gezielt nach angeblichen Ungereimtheiten gesucht habe. Soweit in der Beschwerde im Zusammenhang mit der Ermittlung des rechtserheblichen Sachverhalts und der Beweiswürdigung eine Verletzung des Willkürverbots gerügt wird, ist Folgendes festzuhalten: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Bundesstaatsrecht, 9. Auflage 2016, N 811 f.; BGE 133 I 149 E. 3.1, m. w. H.). Dabei muss die angeblich willkürliche Begründung rechtsgenüglich dargelegt werden (BGE 116 Ia 426 S. 428, m. w. H.). Für eine willkürliche Feststellung des Sachverhalts finden sich vorliegend keine Anhaltspunkte. Zudem vermengt der Beschwerdeführer die Frage der Feststellung des rechtserheblichen Sachverhalts mit der Frage der rechtlichen Würdigung, wenn er moniert, die Vorinstanz habe es unterlassen, seine Vorbringen korrekt zu würdigen. Die Ausführungen in der Beschwerde dazu, weshalb der Sachverhalt unrichtig und unvollständig festgestellt worden sei, und dass die Vorinstanz die Vorbringen des Beschwerdeführers nicht korrekt geprüft habe, tangieren die Frage der Glaubhaftigkeit, weshalb nachfolgend bei der rechtlichen Würdigung darauf einzugehen sein wird (vgl. nachstehend E. 6.1).</w:t>
      </w:r>
    </w:p>
    <w:p>
      <w:r>
        <w:rPr>
          <w:b/>
        </w:rPr>
        <w:t>E. 4.4</w:t>
      </w:r>
    </w:p>
    <w:p>
      <w:r>
        <w:t>Vor dem Hintergrund der vorangehenden Erwägungen besteht somit kein Grund, die angefochtene Verfügung aufzuheben und die Sache zur Neubeurteilung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m.w.H.).</w:t>
      </w:r>
    </w:p>
    <w:p>
      <w:r>
        <w:rPr>
          <w:b/>
        </w:rPr>
        <w:t>E. 6.1</w:t>
      </w:r>
    </w:p>
    <w:p>
      <w:r>
        <w:t>Entgegen der sinngemässen Beanstandung durch den Beschwerdeführer hat die Vorinstanz die Beweisregel von Art. 7 AsylG nicht zu restriktiv gehandhabt. So wird bei eingehender Prüfung der Befragungsprotokolle deutlich, dass das SEM zu Recht Ungereimtheiten, einen fehlenden Realitätsbezug und eine unzureichende Substanz in den Aussagen des Beschwerdeführers festgestellt hat. Die Würdigung dieser Unzulänglichkeiten als Erkennungsmerkmale für die Unglaubhaftigkeit der betreffenden Vorbringen im Sinne von Art. 7 Abs. 3 AsylG ist nicht zu beanstanden. So mutet es in der Tat unplausibel an, dass der Beschwerdeführer wegen der angeblichen LTTE-Verbindungen seiner Onkel in den Fokus der sri-lankischen Behörden gelangt sein soll. Der Beschwerdeführer macht nämlich geltend, die besagten Onkel seien im Jahr (...) beziehungsweise wenige Jahre später im Krieg gefallen. Demnach erscheint es unglaubhaft, dass er über (...) Jahre nach deren Tod und nachdem weder er selbst noch andere Familienangehörige jemals bei den LTTE gewesen sind, auf einmal persönlich im Visier der sri-lankischen Behörden gestanden und einer asylrechtlich relevanten (Reflex-)Verfolgung ausgesetzt gewesen sein soll, selbst wenn es sich, wie in der Beschwerde (vgl. daselbst, S. 7) geltend gemacht, bei einem der Onkel um eine «LTTE-Kaderperson» gehandelt haben soll. Bezeichnenderweise sind die Schilderungen des Beschwerdeführers zu den geltend gemachten Behelligungen durch die sri-lankischen Behörden auch durchwegs substanzarm ausgefallen. Beispielhaft hierzu aufzuführen sind seine Ausführungen zu den angeblich erlebten Misshandlungen. Der Beschwerdeführer zählte zwar auf Rückfrage hin verschiedene Formen der Gewaltanwendung auf, liess aber klar umrissene Aussagen, durch welche die jeweiligen Interaktionen und seine eigene Teilnahme am Geschehen wie insbesondere körperliche Empfindungen und psychische Vorgänge widerspiegelt worden wären, gänzlich vermissen (vgl. act. A11/22, F66/73/77/85). Die Sichtweise in der Beschwerde (vgl. daselbst, S. 7 f.), dass die Ausführungen des Beschwerdeführers den Umständen entsprechend detailliert gewesen seien, findet in den Protokollen keine Bestätigung. Folgerichtig ist hinlänglich auszuschliessen, dass der Beschwerdeführer in der behaupteten Weise gefangen gehalten und Misshandlungen ausgesetzt worden wäre, was die Vorinstanz zutreffend erkannt hat. Im Weiteren hat sich der Beschwerdeführer in Übereinstimmung mit der Vorinstanz auch Ungereimtheiten hinsichtlich der Art und Weise entgegenhalten zu lassen, in welcher er gemäss seinen Angaben von den sri-lankischen Behörden angegangen worden sein will. Im Gegensatz zu seinen Aussagen in der BzP, dass er 2012 von zivilgekleideten Personen zu Hause aufgesucht und mitgenommen worden sei, liess er dieses Ereignis in der Anhörung gänzlich unerwähnt. Auch die Ausführungen des Beschwerdeführers in der Anhörung, dass ihm durch die sri-lankischen Behörden Knochenbrüche und schwere Verbrennungen zugefügt worden seien, wurden vom Beschwerdeführer in der BzP noch mit keinem Wort erwähnt, obwohl es sich klarerweise um wesentliche Erlebnisse handelt. Gegen die vom Beschwerdeführer geltend gemachte Bedrohungslage spricht schliesslich auch der Umstand, dass er trotz der angeblich bereits 2009 beginnenden Verfolgungshandlungen seitens der sri-lankischen Behörden mit seiner Ausreise noch mehr als fünf Jahre zugewartet hat. Ein solches Verhalten entspricht offensichtlich nicht einer an Leib und Leben bedrohten Person, die sich vor Verfolgung fürchtet, was auch die Vor-instanz zutreffend erkannt hat. Keine schlüssigen Hinweise auf einen Realitätshintergrund der Vorbringen des Beschwerdeführers lassen sich auch aus den von ihm auf Beschwerdeebene eingereichten Beweismitteln herleiten. Den eingereichten Bestätigungsschreiben (vgl. Bst. C vorstehend) kommt angesichts der naheliegenden Möglichkeit, dass es sich um blosse Gefälligkeitsschreiben handelt, und der Tatsache, dass die Dokumente auch keine Sicherheitsmerkmale aufweisen, ein lediglich geringer Beweiswert zu. Auch die neu eingereichten Fotos, die einen Onkel des Beschwerdeführers und dessen zerstörtes Haus zeigen sollen, vermögen die geschilderten Vorbringen nicht zu belegen, da sich deren Authentizität nicht überprüfen lässt. Schliesslich sind auch die im ärztlichen Bericht von Dr. med. G._______ festgehaltenen medizinischen Beschwerden (Schulter- und Magenschmerzen) nicht geeignet, die vom Beschwerdeführer geltend gemachte Verfolgung nachzuweisen, zumal nicht feststeht, dass diese, wie in der Beschwerde (vgl. daselbst, S. 5) geltend gemacht, von seinen angeblich erlebten Misshandlungen durch die sri-lankischen Behörden herrühren. Aus diesen Gründen lässt sich das Fazit ziehen, dass der Beschwerdeführer die wesentlichen Teile seiner Gesuchsbegründung weder nachzuweisen noch glaubhaft im Sinne von Art. 7 Abs. 2 und 3 AsylG zu machen vermag. Angesichts der aufgezeigten Sachlage erübrigt es sich, auf weitere Einwendungen in der Beschwerde einzugehen, da diese nicht geeignet sind, eine andere Einschätzung in der Frage der Glaubhaftmachung eines unter dem Blickwinkel von Art. 3 AsylG relevanten Sachverhalts herbeizuführen.</w:t>
      </w:r>
    </w:p>
    <w:p>
      <w:r>
        <w:rPr>
          <w:b/>
        </w:rPr>
        <w:t>E. 6.2</w:t>
      </w:r>
    </w:p>
    <w:p>
      <w:r>
        <w:t>Es liegen auch keine Risikofaktoren vor (vgl. zu diesen Faktoren Urteil des Bundesverwaltungsgerichts E-1866/2015 vom 15. Juli 2016 E. 9.2.4 [als Referenzurteil publiziert]), die für den Beschwerdeführer die ernsthafte Gefahr begründeten, bei einer Rückkehr nach Sri Lanka Verfolgungsmassnahmen ausgesetzt zu werden. Der Beschwerdeführer konnte keine asylrelevante Verfolgung vor seiner Ausreise glaubhaft machen. Vielmehr konnte er vor Ort leben, die Schule abschliessen und arbeiten. Die - sofern überhaupt glaubhaften - Ausführungen zu den Beziehungen seiner Onkel zu den LTTE sind zu oberflächlich ausgefallen und haben kein Verfolgungsinteresse seitens der sri-lankischen Behörden an seiner Person ausgelöst respektive haben sich als unglaubhaft erwiesen. Es bestehen keine hinreichenden Anhaltspunkte dafür, dass dem Beschwerdeführer bei einer Rückkehr nach Sri Lanka persönlich ernsthafte Nachteile im Sinne von Art. 3 AsylG drohen könnten.</w:t>
      </w:r>
    </w:p>
    <w:p>
      <w:r>
        <w:rPr>
          <w:b/>
        </w:rPr>
        <w:t>E. 6.3</w:t>
      </w:r>
    </w:p>
    <w:p>
      <w:r>
        <w:t>Seit Einreichung des Asylgesuchs durch den Beschwerdeführer war die Lage in Sri Lanka verschiedenen Veränderungen unterworfen, wobei namentlich politische Spannungen, die verheerenden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https://www.aninews.in/news/world/asia/sri-lanka-35-including-presidents-brother-chamal-rajapksa-sworn-in-as-ministers-of-state/20191127174753/, abgerufen am 4. März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Bezug ist vorliegend, wie sich aus den vorstehenden Erwägungen ergibt, nicht ersichtlich.</w:t>
      </w:r>
    </w:p>
    <w:p>
      <w:r>
        <w:rPr>
          <w:b/>
        </w:rPr>
        <w:t>E. 6.4</w:t>
      </w:r>
    </w:p>
    <w:p>
      <w:r>
        <w:t>Damit ist nach Würdigung der gesamten Umstände als Ergebnis festzuhalten, dass der Beschwerdeführer die Voraussetzungen der Flüchtlingseigenschaft im Sinne von Art. 3 AsylG nicht erfüllt. Folgerichtig bleibt ihm die Gewährung von Asyl durch die schweizerischen Behörden versagt (Art. 2 Abs. 1 und Art. 49 AsylG). Die Ablehnung des entsprechenden Gesuchs durch die Vorinstanz ist zu bestätigen. 7.Gemäss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 Solches lässt sich gemäss oben stehenden Ausführungen auch nicht annehmen.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EGMR, Urteil i.S. Paposhvili gegen Belgien vom 17. April 2014, Beschwerde-Nr. 41738/10), sind aufgrund der Akten ebenfalls nicht ersichtlich. Der Vollzug der Wegweisung ist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grundsätzlich zumutbar ist, was gemäss Urteil D-3619/2016 vom 16. Oktober 2017 (als Referenzurteil publiziert) auch für das Vanni-Gebiet gilt. Der Beschwerdeführer stammt aus C._______ (Jaffna Distrikt), wo er ab 2010 bis zu seiner Ausreise gelebt hat. Der Vollzug in dieses Gebiet ist gemäss gefestigter Rechtsprechung grundsätzlich zumutbar. Auch sprechen keine individuellen Gründe gegen einen Wegweisungsvollzug. So verfügt der junge Beschwerdeführer mit Schulabschluss und erster Arbeitserfahrung in Sri Lanka über ein tragfähiges familiäres Beziehungsnetz (Eltern, Geschwister, weitere Verwandte), auf dessen Hilfe er - sofern notwendig - bei seiner Wiedereingliederung zählen kann. Dem mit der Beschwerde eingereichten ärztlichen Verlaufsbericht von Dr. med. G._______ ist zu entnehmen, dass der Beschwerdeführer an Schulter- und Magenbeschwerden leidet. Diese Befunde stehen der Zumutbarkeit des Wegweisungsvollzugs ebenfalls nicht entgegen, zumal von der Behandelbarkeit dieser Beschwerden im Heimatland ausgegangen werden kann.</w:t>
      </w:r>
    </w:p>
    <w:p>
      <w:r>
        <w:rPr>
          <w:b/>
        </w:rPr>
        <w:t>E. 8.4</w:t>
      </w:r>
    </w:p>
    <w:p>
      <w:r>
        <w:t>Nach Art. 83 Abs. 2 AIG ist der Vollzug auch als möglich zu bezeichnen, weil es dem Beschwerdeführer obliegt, sich die für eine Rückkehr notwendigen Reisedokumente bei der zuständigen Vertretung seines Heimatstaats zu beschaffen (Art. 8 Abs. 4 AsylG, vgl. dazu BVGE 2008/34 E. 12). Der Vollzug der Wegweisung ist möglich.</w:t>
      </w:r>
    </w:p>
    <w:p>
      <w:r>
        <w:rPr>
          <w:b/>
        </w:rPr>
        <w:t>E. 8.5</w:t>
      </w:r>
    </w:p>
    <w:p>
      <w:r>
        <w:t>Die Vorinstanz hat den Vollzug demnach zu Recht als zulässig, zumutbar und möglich erachtet. Damit fällt die Anordnung der vorläufigen Aufnahme ausser Betracht (Art. 83 Abs. 1-4 AIG). 9.Aus diesen Erwägungen ergibt sich, dass die angefochtene Verfügung Bundesrecht nicht verletzt und auch sonst nicht zu beanstanden ist (Art. 106 AsylG und Art. 49 VwVG). Zur Rückweisung der Sache an die Vorinstanz besteht nach dem Gesagten kein Anlass. Die Beschwerde ist abzuweisen.</w:t>
      </w:r>
    </w:p>
    <w:p>
      <w:r>
        <w:rPr>
          <w:b/>
        </w:rPr>
        <w:t>E. 10</w:t>
      </w:r>
    </w:p>
    <w:p>
      <w:r>
        <w:t>Bei diesem Ausgang des Verfahrens sind die Kosten von Fr. 750.- (Art. 1-3 des Reglements vom 21. Februar 2008 über die Kosten und Entschädigungen vor dem Bundesverwaltungsgericht [VGKE, SR 173.320.2]) dem Beschwerdeführer aufzuerlegen (Art. 63 Abs. 1 VwVG). Der am 23. Dezember 2019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