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D-6585/2024 vom 11. November 2024</w:t>
      </w:r>
    </w:p>
    <w:p>
      <w:r>
        <w:t>Bundesverwaltungsgericht, 2024-11-11, DE</w:t>
      </w:r>
    </w:p>
    <w:p>
      <w:r>
        <w:rPr>
          <w:b/>
        </w:rPr>
        <w:t xml:space="preserve">Quelle: </w:t>
      </w:r>
      <w:r>
        <w:t>https://mcp.opencaselaw.ch/entscheid/bvger_D-6585_2024</w:t>
      </w:r>
    </w:p>
    <w:p>
      <w:r>
        <w:t>FR: TAF D-6585/2024 du 11 novembre 2024</w:t>
      </w:r>
    </w:p>
    <w:p>
      <w:r>
        <w:t>IT: TAF D-6585/2024 del 11 novembre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Die Be- schwerdeführerin ist als Verfügungsadressatin zur Beschwerdeführung le- gitimiert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w:t>
      </w:r>
    </w:p>
    <w:p>
      <w:r>
        <w:t>Soweit die Beschwerdeführerin zur Begründung ihres Rückweisungsan- trags rügt, das SEM verkenne sowohl das Vorliegen einer asylrelevanten Verfolgung im Heimatland als auch von Wegweisungsvollzugshindernis- sen, vermengt sie die sich aus dem Untersuchungsgrundsatz ergebende Pflicht zur Feststellung des rechtserheblichen Sachverhalts mit der rechtli- chen Würdigung der Sache, welche die materielle Entscheidung über die vorgebrachten Asylgründe und Wegweisungsvollzugshindernisse betrifft, weshalb diesbezüglich auf die nachfolgenden Erwägungen zu verweisen ist. Der entsprechende Subeventualantrag ist somit abzuweisen.</w:t>
      </w:r>
    </w:p>
    <w:p>
      <w:r>
        <w:rPr>
          <w:b/>
        </w:rPr>
        <w:t>E. 5.1</w:t>
      </w:r>
    </w:p>
    <w:p>
      <w:r>
        <w:t>Das Bundesverwaltungsgericht gelangt nach Prüfung der Akten zum Schluss, dass das SEM zutreffend festgehalten hat, die Vorbringen der Be- schwerdeführerin genügten den Anforderungen an die Flüchtlingseigen- schaft im Sinne von Art. 3 AsylG nicht. Die umfangreichen Beschwerde- ausführungen, welche sich auf eine sinngemässe Wiederholung der bishe- rigen Aussagen beschränken, halten dem nichts Stichhaltiges entgegen.</w:t>
      </w:r>
    </w:p>
    <w:p>
      <w:r>
        <w:t>D-6585/2024 Seite 5</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 und Bürgerinnen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5.3</w:t>
      </w:r>
    </w:p>
    <w:p>
      <w:r>
        <w:t>Hinsichtlich der Gewalt gegen Frauen bei innerfamiliären Übergriffen geht auch das Bundesverwaltungsgericht in ständiger Rechtsprechung von der grundsätzlichen Schutzfähigkeit und -willigkeit der türkischen Strafver- folgungs- und Justizbehörden aus (vgl. Referenzurteil des BVGer E-1948/ 2018 vom 12. Juni 2018, E. 5.2 ff. m.w.H., bestätigt in den Urteilen des BVGer E-4702/2024 vom 13. September 2024 E. 6.3, D-2682/2020 vom 12. Januar 2023 E. 6.2, E-2593/2021 vom 31. August 2021 E. 7.3.1, E- 2338/2020 vom 6. Mai 2021 E. 7.2 und E-1175/2020 vom 16. März 2020, E. 7.2.2, je m.w.H.). Für eine Änderung der Rechtsprechung besteht auch in Würdigung der auf Beschwerdeebene zitierten Berichte keine Veranlas- sung. Sodann verkennt das Gericht die schwierige familiäre Situation der Be- schwerdeführerin und das damit verbundene Leid nicht. Das SEM hat in seinen Erwägungen aber zutreffend darauf hingewiesen, dass sich die</w:t>
      </w:r>
    </w:p>
    <w:p>
      <w:r>
        <w:t>D-6585/2024 Seite 6 türkischen Behörden der Beschwerdeführerin gegenüber in der Vergan- genheit als schutzfähig und -willig zeigten (vgl. SEM-Akte A17 F78, F92 f., F100 ff. sowie SEM-Beweismittelverzeichnis ID-Nr. 2 bis 19). Der Umstand, dass sich die Beschwerdeführerin umfassendere Schutzmassnahmen ge- wünscht hätte, vermag daran nichts zu ändern. Auch mit dem pauschalen Einwand, dass ihr ehemaliger Ehemann über gute Beziehungen bis in die staatlichen Strukturen hinein verfüge (vgl. SEM-Akte A17 F98), vermag sie die Schutzfähigkeit und -willigkeit der heimatlichen Behörden nicht generell in Frage zu stellen. Soweit die Beschwerdeführerin ferner behauptet, die Polizeibeamten hätten sie nicht durchgehend ernst genommen, als sie wie- derholt Anzeige gegen ihren damaligen oder ehemaligen Ehemann erstat- tet habe (vgl. SEM-Akte A17 F102), ist entgegenzuhalten, dass die Mög- lichkeit bestanden hätte, sich – nötigenfalls mit Hilfe einer Rechtsvertretung – an eine andere oder übergeordnete Stelle zu wenden, um sich mit ihrem Anliegen Gehör zu verschaffen. Im Falle erneuter Behelligungen nach ihrer Rückkehr in die Türkei seitens ihres ehemaligen Ehemannes ist ihr zuzu- muten, erneut bei den türkischen Behörden um Schutz zu ersuchen und – sofern eine Anzeige zu Unrecht nicht entgegengenommen würde – den Rechtsweg zu beschreiten.</w:t>
      </w:r>
    </w:p>
    <w:p>
      <w:r>
        <w:rPr>
          <w:b/>
        </w:rPr>
        <w:t>E. 5.4</w:t>
      </w:r>
    </w:p>
    <w:p>
      <w:r>
        <w:t>Das SEM hat demzufolge die Flüchtlingseigenschaft der Beschwerde- führerin zu Recht verneint und ihr Asylgesuch folgerichtig abgelehnt.</w:t>
      </w:r>
    </w:p>
    <w:p>
      <w:r>
        <w:rPr>
          <w:b/>
        </w:rPr>
        <w:t>E. 6</w:t>
      </w:r>
    </w:p>
    <w:p>
      <w:r>
        <w:t>Gemäss Art. 44 AsylG verfügt das SEM in der Regel die Wegweisung aus der Schweiz, wenn es das Asylgesuch ablehnt. Die Beschwerdeführerin verfügt in der Schweiz weder über eine ausländerrechtliche Aufenthaltsbe- willigung noch über einen Anspruch auf Erteilung einer solchen (vgl. BVGE 2013/37 E. 4.4; BVGE 2009/50 E. 9, je m.w.H.).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t>D-6585/2024 Seite 7</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die Beschwerdeführerin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7.2.2</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7.2.3</w:t>
      </w:r>
    </w:p>
    <w:p>
      <w:r>
        <w:t>Was die gesundheitliche Situation der Beschwerdeführerin betrifft, ergibt sich aus den eingereichten Arztberichten (vgl. Sachverhalt, Bst. E. und G.), dass sie an (…) leidet und sich vom 11. bis 14. Oktober 2024 in stationärer Behandlung befunden hat. Sie wird medikamentös mittels (…) behandelt und eine Traumatherapie ist empfohlen. Eine zwangsweise Rückweisung von Personen mit gesundheitlichen Prob- lemen stellt nur ganz ausnahmsweise einen Verstoss gegen Art. 3 EMRK dar und die belegten gesundheitlichen Probleme der Beschwerdeführerin vermögen die von der Rechtsprechung geforderte hohe Schwelle nicht zu erreichen (zu den Anforderungen vgl. BVGE 2011/9 E. 7 mit Hinweisen auf</w:t>
      </w:r>
    </w:p>
    <w:p>
      <w:r>
        <w:t>D-6585/2024 Seite 8 die damalige Praxis des Europäischen Gerichtshofs für Menschenrechte [EGMR] sowie zur neueren Praxis des EGMR das Urteil Paposhvili gegen Belgien vom 13. Dezember 2016, Grosse Kammer 41738/10, §§ 180–193 m.H., bestätigt durch Savran gegen Dänemark vom 7. Dezember 2021, Grosse Kammer 57467/15, §§ 121 ff.). Auch eine allfällige Suizidalität – deren Existenz in den vorgenannten Arztberichten allerdings ausdrücklich verneint wird – führt nicht zur Unzulässigkeit des Vollzugs; denn eine sol- che stellt gemäss Rechtsprechung per se kein Vollzugshindernis dar (vgl. statt vieler Urteile BVGer F-5642/2021 vom 8. Februar 2022 E. 5.2 oder F- 3186/2021 vom 7. Februar 2022 E. 8.2, je m.w.H.). Allfälligen suizidalen Tendenzen ist bei der Ausgestaltung der Vollzugsmodalitäten angemessen Rechnung zu tragen.</w:t>
      </w:r>
    </w:p>
    <w:p>
      <w:r>
        <w:rPr>
          <w:b/>
        </w:rPr>
        <w:t>E. 7.2.4</w:t>
      </w:r>
    </w:p>
    <w:p>
      <w:r>
        <w:t>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7.3.1</w:t>
      </w:r>
    </w:p>
    <w:p>
      <w:r>
        <w:t>Gemäss konstanter Praxis ist auch unter Berücksichtigung der Ent- wicklungen im Nachgang des Putschversuchs vom Juli 2016 nicht davon auszugehen, dass in der Türkei eine landesweite Situation allgemeiner Ge- walt herrscht (vgl. Referenzurteil E-1948/2018 vom 12. Juni 2018 E. 7.3 sowie statt vieler Urteile des BVGer E-87/2023 vom 29. März 2023 E.8.3.1; E-6224/2019 vom 19. April 2023 E. 8.3.2, je m.w.H.). Davon ausgenommen sind die Provinzen Hakkari und Sirnak; den Wegweisungsvollzug dorthin erachtet das Bundesverwaltungsgericht aufgrund einer anhaltenden Situa- tion allgemeiner Gewalt bislang noch als unzumutbar (vgl. BVGE 2013/2 E. 9.6). Die Beschwerdeführerin stammt zwar aus der Provinz Sirnak (vgl. A17 F11), in der angefochtenen Verfügung wird aber zutreffend ausgeführt, dass sie sich an einem anderen Ort in der Türkei niederlassen kann und ihr eine solche innerstaatliche Aufenthaltsalternative zuzumuten ist, zumal sie bereits vor der Ausreise ausserhalb der Heimatprovinz gelebt und ge- arbeitet hat (vgl. A17 F24, F110 f.). Die Wegweisung der Beschwerdefüh- rerin in ihren Heimatstaat ist demnach als generell zumutbar zu erachten.</w:t>
      </w:r>
    </w:p>
    <w:p>
      <w:r>
        <w:rPr>
          <w:b/>
        </w:rPr>
        <w:t>E. 7.3.2</w:t>
      </w:r>
    </w:p>
    <w:p>
      <w:r>
        <w:t>Dem SEM ist sodann zuzustimmen, dass im vorliegenden Fall auch keine individuellen Gründe gegen einen Wegweisungsvollzug sprechen. Die Beschwerdeführerin war ihren Aussagen zufolge rund zwei Jahre vor</w:t>
      </w:r>
    </w:p>
    <w:p>
      <w:r>
        <w:t>D-6585/2024 Seite 9 ihrer Ausreise auf sich gestellt und war in der Lage, ihren Lebensunterhalt selbständig zu bestreiten (vgl. A17 F24 ff.). Insbesondere führte die Be- schwerdeführerin aus, die Kosten für ihre Ausreise aus der Türkei seien teilweise von ihrem letzten Arbeitgeber getragen worden (vgl. A17 F62). Diese Erwerbstätigkeit könnte sie mutmasslich erneut aufnehmen. Ausser- dem hat sie nach der Scheidung Zuflucht bei Freunden und Bekannten ge- funden (vgl. A17 F78), mithin kann sie auf ein soziales Beziehungsnetz zu- rückgreifen. Auch die ausgewiesenen Gesundheitsprobleme lassen den Wegweisungsvollzug nicht als unzumutbar erscheinen (vgl. zu den Anfor- derungen: BVGE 2011/50 E. 8.3 und 2009/2 E. 9.3.1, je m.w.H.). Wie das SEM in der angefochtenen Verfügung zu Recht ausführte, war die Be- schwerdeführerin wegen psychischer Probleme bereits in der Türkei in langjähriger Behandlung (vgl. A17 F70 ff.). Im Übrigen steht es ihr im Rah- men der Rückkehr offen, vor der Ausreise beim SEM einen Antrag auf in- dividuelle medizinische Rückkehrhilfe zu stellen, die unter anderem in der Mitgabe von Medikamenten bestehen kann (vgl. Art. 93 Abs. 1 Bst. d AsylG; Art. 75 der Asylverordnung 2 über Finanzierungsfragen vom 11. Au- gust 1999 [AsylV2, SR 142.312]). 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das SEM den Wegweisungsvollzug zu Recht als zulässig, zumutbar und möglich bezeichnet. Die Anordnung der vorläu- figen Aufnahme fällt somit ausser Betracht (Art. 83 Abs. 1–4 AIG). 8. Aus diesen Erwägungen ergibt sich, dass die angefochtene Verfügung Bundesrecht nicht verletzt und auch sonst nicht zu beanstanden ist (Art. 106 Abs. 1 AsylG und Art. 49 VwVG). Die Beschwerde ist abzuweisen. 9. 9.1 Die Beschwerdeführerin beantragt die Gewährung der unentgeltlichen Prozessführung (Art. 65 Abs. 1 VwVG). Aufgrund der vorstehenden Erwä- gungen ergibt sich, dass ihre Begehren als aussichtslos zu gelten haben. Damit ist eine der kumulativ zu erfüllenden Voraussetzungen nicht</w:t>
      </w:r>
    </w:p>
    <w:p>
      <w:r>
        <w:t>D-6585/2024 Seite 10 gegeben, weshalb das Gesuch ungeachtet der geltend gemachten Mittel- losigkeit abzuweisen ist. 9.2 Bei diesem Ausgang des Verfahrens sind die Kosten der Beschwerde- führerin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D-6585/2024 Seite 11</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9.1</w:t>
      </w:r>
    </w:p>
    <w:p>
      <w:r>
        <w:t>Die Beschwerdeführerin beantragt die Gewährung der unentgeltlichen Prozessführung (Art. 65 Abs. 1 VwVG). Aufgrund der vorstehenden Erwägungen ergibt sich, dass ihre Begehren als aussichtslos zu gelten haben. Damit ist eine der kumulativ zu erfüllenden Voraussetzungen nicht gegeben, weshalb das Gesuch ungeachtet der geltend gemachten Mittellosigkeit abzuweisen ist.</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