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D-6583/2013 vom 24. Januar 2014</w:t>
      </w:r>
    </w:p>
    <w:p>
      <w:r>
        <w:t>Bundesverwaltungsgericht, 2014-01-24, DE</w:t>
      </w:r>
    </w:p>
    <w:p>
      <w:r>
        <w:rPr>
          <w:b/>
        </w:rPr>
        <w:t xml:space="preserve">Quelle: </w:t>
      </w:r>
      <w:r>
        <w:t>https://mcp.opencaselaw.ch/entscheid/bvger_D-6583_2013</w:t>
      </w:r>
    </w:p>
    <w:p>
      <w:r>
        <w:t>FR: TAF D-6583/2013 du 24 janvier 2014</w:t>
      </w:r>
    </w:p>
    <w:p>
      <w:r>
        <w:t>IT: TAF D-6583/2013 del 24 gennaio 2014</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m.w.H.). Ebenfalls im Rahmen einer Wiedererwägung geprüft werden können Beweismittel, die erst nach einem materiellen Beschwerdeentscheid des Bundesverwaltungsgerichts entstanden sind und daher revisionsrechtlich nicht von Relevanz sein können (vgl. BVGE 2013/22, insb. E. 12.3).</w:t>
      </w:r>
    </w:p>
    <w:p>
      <w:r>
        <w:rPr>
          <w:b/>
        </w:rPr>
        <w:t>E. 6.1</w:t>
      </w:r>
    </w:p>
    <w:p>
      <w:r>
        <w:t>Der Beschwerdeführer begründete sein Wiedererwägungsgesuch damit, dass er aus Mosul stamme und dort bis zum Verlassen des Heimatlandes gelebt habe. Dieser Umstand sei im bisherigen Verfahren für unglaubhaft erachtet worden. Die neu eingereichte Wohnsitzbestätigung würde jedoch seinen Wohnsitz in Mosul beweisen. Daher sei der Wegweisungsvollzug für unzulässig respektive unzumutbar zu befinden.</w:t>
      </w:r>
    </w:p>
    <w:p>
      <w:r>
        <w:rPr>
          <w:b/>
        </w:rPr>
        <w:t>E. 6.2</w:t>
      </w:r>
    </w:p>
    <w:p>
      <w:r>
        <w:t>Das BFM führte in der angefochtenen Verfügung aus, dass die Wohnsitzbescheinigung aufgrund ihrer Fälschungsanfälligkeit kein erhebliches Beweismittel darstelle. Die übrigen eingereichten Beweismittel seien bereits im vorangehenden Verfahren gewürdigt worden und daher nicht erneut zu prüfen.</w:t>
      </w:r>
    </w:p>
    <w:p>
      <w:r>
        <w:rPr>
          <w:b/>
        </w:rPr>
        <w:t>E. 6.3</w:t>
      </w:r>
    </w:p>
    <w:p>
      <w:r>
        <w:t>In der Beschwerde wurde diesen Erwägungen entgegnet, die Wohnsitzbestätigung sei von zwei Zeugen beglaubigt. Der Beschwerdeführer habe sich erst nach negativem Entscheid des Gerichts dazu veranlasst gesehen, das Dokument zu beschaffen, da er bis anhin davon ausgegangen sei, seine Herkunft sei genügend nachgewiesen. Die zwei Bestätigungsschreiben seiner in der Schweiz wohnhaften Bekannten würden Besuche bei seiner Familie (des Beschwerdeführers) in Mosul bestätigen. Diese Bekannten wären überdies dazu bereit, weitere Auskünfte zu erteilen. Bereits die im vorangehenden Verfahren vorgenommene Lingua-Analyse habe ergeben, dass er in einem arabischen Milieu aufgewachsen sei und nicht etwa in den drei kurdischen Provinzen. Überdies sei festgestellt worden, dass er über genügend Kenntnisse über Mosul verfüge. Die Herkunft aus Mosul werde durch die nun eingereichten Dokumente bestätigt. Die Vorinstanz spreche der Wohnsitzbescheinigung den Beweiswert ab, ohne konkrete Fälschungsmerkmale zu nennen. Dies verunmögliche es dem Beschwerdeführer, wirksam dazu Stellung zu nehmen. Die Echtheit des Dokuments sei zu überprüfen, entweder durch die Vorinstanz oder durch die irakische Botschaft in der Schweiz.</w:t>
      </w:r>
    </w:p>
    <w:p>
      <w:r>
        <w:rPr>
          <w:b/>
        </w:rPr>
        <w:t>E. 6.4</w:t>
      </w:r>
    </w:p>
    <w:p>
      <w:r>
        <w:t>In der Eingabe vom 24. Dezember 2013 wurden ergänzende nicht weiter spezifizierte Beweismittel in Aussicht gestellt, welche die Herkunft aus Mosul beweisen würden. Überdies wurde angekündigt, den Beweis dafür zu liefern, dass der in Mosul hauptsächlich gesprochene Dialekt nicht von allen Bewohnern in Mosul gesprochen werde. 7.1 In Übereinstimmung mit der Vorinstanz kommt das Gericht zum Schluss, dass die neu eingereichten Beweismittel nicht zu einer Wiedererwägung der Verfügung vom 17. Dezember 2009 Anlass bieten. 7.2 Der Beschwerdeführer beruft sich auf den in Art. 66 Abs. 2 Bst. a VwVG genannten Wiedererwägungs- respektive Revisionsgrund, der neuen und erheblichen Tatsachen oder Beweismittel. Zu Recht wies das BFM darauf hin, dass die bereits im vorangehenden Verfahren eingereichten Beweismittel nicht erneut zu prüfen sind, zumal es nicht Sinn der Wiedererwägung - wie auch der Revision - ist, ein abgeschlossenes Verfahren unter dem Titel der Wiedererwägung faktisch zu wiederholen (vgl. Urteil des Bundesverwaltungsgerichts E-8314/2007 vom 27. Januar 2012 E. 2.1). Weiter ist dem BFM auch hinsichtlich der Wohnsitzbestätigung zuzustimmen, dass es sich dabei nicht um ein erhebliches Beweisdokument handelt. Erheblichkeit setzt voraus, dass das neue Beweismittel geeignet ist, den Ausgang des ursprünglichen Verfahrens zu beeinflussen (vgl. August Mächler, in: Auer/Müller/Schindler [Hrsg.], Kommentar zum Bundesgesetz über das Verwaltungsverfahren [VwVG], Zürich 2008, Rz. 18 zu Art. 66). Bereits das späte Einreichen der Wohnsitzbestätigung lässt erste Zweifel an der Authentizität des Dokuments aufkommen. Diesbezüglich vermag auch das Argument nicht zu überzeugen, der Beschwerdeführer habe sich erst jetzt zur Beibringung der Bestätigung veranlasst gesehen, da er bisher davon ausgegangen sei, seine Herkunft sei genügend belegt. Bereits in der ursprünglichen Verfügung und in seinen im Rahmen des Beschwerdeverfahrens getätigten Stellungnahmen vom 29. Januar 2010 sowie vom 8. März 2010 wies das BFM auf die an der behaupteten Herkunft bestehenden Zweifel sowie auf diverse Fälschungsmerkmale in den eingereichten Dokumenten hin. Der Einwand, bisher keine Veranlassung dafür gehabt zu haben, (weitere) Dokumente für den Beleg der Herkunft einzureichen, ist daher nicht überzeugend. Im Urteil D-286/2010 vom 20. September 2012 wurde schliesslich festgestellt, dass es sich bei den eingereichten Beweismitteln um Fälschungen handle, welche als solche einzuziehen seien (vgl. E. 6.1.5 des soeben erwähnten Urteils). Vor diesem Hintergrund vermag eine Wohnsitzbescheinigung, welche aufgrund ihrer Struktur (Vordruck mit handschriftlichen Eintragungen) eine nicht unerhebliche Fälschungsanfälligkeit aufweist, keine genügende Beweiskraft zu entfalten, um eine Herkunft aus Mosul nachzuweisen. Die Bescheinigung ist daher nicht erheblich im vorangehend beschriebenen Sinne. Gleiches gilt für die Bestätigungsschreiben der Bekannten, da diesen aufgrund des möglichen Gefälligkeitscharakters beweisrechtlich eine sehr untergeordnete Bedeutung zukommt. Diese Schreiben besitzen vor den - aufgrund des Einreichens mehrerer Fälschungen - für unglaubhaft befundenen Ausführungen des Beschwerdeführers daher keine wiedererwägungsrechtliche Eignung. Aus den eingereichten Internet-Artikeln vermag der Beschwerdeführer aufgrund des mangelnden Bezugs zum konkreten Fall ebenfalls nichts zu seinen Gunsten abzuleiten. Schliesslich besteht kein Anlass, die in der Eingabe vom 24. Dezember 2013 in Aussicht gestellten Unterlagen abzuwarten, zumal für deren Beibringung genügend Möglichkeit bestand und die angekündigten Beweismittel auch nicht konkret benannt worden sind. Ebenfalls abzuweisen ist das eventualiter gestellte Begehren, die als Fälschungen eingezogenen Dokumente herauszugeben, zumal kein Anlass besteht, auf die im Urteil D-286/2010 rechtskräftig angeordnete Einziehung (vgl. die Dispositivziffer 2 sowie Erwägung 6 des soeben erwähnten Urteils) zurückzukommen.</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Sie sind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