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D-6582/2024 vom 24. September 2024</w:t>
      </w:r>
    </w:p>
    <w:p>
      <w:r>
        <w:t>Bundesverwaltungsgericht, 2024-09-24, IT</w:t>
      </w:r>
    </w:p>
    <w:p>
      <w:r>
        <w:rPr>
          <w:b/>
        </w:rPr>
        <w:t xml:space="preserve">Quelle: </w:t>
      </w:r>
      <w:r>
        <w:t>https://mcp.opencaselaw.ch/entscheid/bvger_D-6582_2024_d20240924</w:t>
      </w:r>
    </w:p>
    <w:p>
      <w:r>
        <w:t>FR: TAF D-6582/2024 du 24 septembre 2024</w:t>
      </w:r>
    </w:p>
    <w:p>
      <w:r>
        <w:t>IT: TAF D-6582/2024 del 24 settembre 2024</w:t>
      </w:r>
    </w:p>
    <w:p>
      <w:pPr>
        <w:pStyle w:val="Heading2"/>
      </w:pPr>
      <w:r>
        <w:t>Regeste</w:t>
      </w:r>
    </w:p>
    <w:p>
      <w:r>
        <w:t>Asilo ed allontanamento | Asilo ed allontanamento; decisione della SEM del 24 settembre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w:t>
      </w:r>
    </w:p>
    <w:p>
      <w:r>
        <w:t>D-6582/2024 Pagina 7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Di regola, il Tribunale giudica nella composizione di tre giudici (art. 21 cpv. 1 LTAF). In applicazione dell’art. 111a cpv. 1 LAsi, anche in questi casi il Tribunale può rinunciare allo scambio degli scritti, come nella fattispecie.</w:t>
      </w:r>
    </w:p>
    <w:p>
      <w:r>
        <w:rPr>
          <w:b/>
        </w:rPr>
        <w:t>E. 4.1</w:t>
      </w:r>
    </w:p>
    <w:p>
      <w:r>
        <w:t>Nel ricorso, viene in limine sollevato l’accertamento incompleto ed ine- satto dei fatti giuridicamente rilevanti della causa da parte della SEM. In particolare quest’ultima autorità non si sarebbe conformata, nella sua nuova decisione, alle ingiunzioni formulate nella sentenza di cassazione D-1153/2023 del 15 gennaio 2024 dal Tribunale.</w:t>
      </w:r>
    </w:p>
    <w:p>
      <w:r>
        <w:rPr>
          <w:b/>
        </w:rPr>
        <w:t>E. 4.2</w:t>
      </w:r>
    </w:p>
    <w:p>
      <w:r>
        <w:t>Ora, le ingiunzioni (considerandi) che contiene una sentenza finale sono obbligatorie sia per le parti sia per l’autorità inferiore, alla quale l’in- carto è ritrasmesso, se il dispositivo lo prevede (annullamento della deci- sione avversata “ai sensi dei considerandi”; cfr. BENOÎT BOVAY, Procédure administrative, pag. 630 e rif. cit.; cfr. anche le sentenze del Tribunale fe- derale 2C_647/2021 del 1° novembre 2021 consid. 2.2; 8C_502/2018 del 20 settembre 2018 consid. 4.4). In tal caso, la SEM deve procedere alle misure d’istruzione complementari nel senso e nell’estensione definiti nella sentenza di cassazione (cfr. sentenza del Tribunale F-785/2024 del 9 feb- braio 2024 consid. 2.2).</w:t>
      </w:r>
    </w:p>
    <w:p>
      <w:r>
        <w:rPr>
          <w:b/>
        </w:rPr>
        <w:t>E. 4.3</w:t>
      </w:r>
    </w:p>
    <w:p>
      <w:r>
        <w:t>Venendo alla presente disamina, nella sua sentenza del 15 gen- naio 2024, il Tribunale ha dapprima osservato come la SEM, malgrado l’in- troduzione nelle sue motivazioni di elementi legati alla verosimiglianza de- gli asserti resi dal ricorrente, abbia praticamente tralasciato l’esame della stessa verosimiglianza nella sua decisione del 31 gennaio 2023. Il Tribu- nale, esprimendo poi qualche dubbio riguardo all’effettiva omosessualità</w:t>
      </w:r>
    </w:p>
    <w:p>
      <w:r>
        <w:t>D-6582/2024 Pagina 8 del ricorrente, ha concluso che: “[…] sarebbe d’uopo che l’autorità inferiore sottoponga ancora in modo più approfondito ad un’analisi di verosimi- glianza le allegazioni del ricorrente”. In un secondo momento, ha quindi invitato la SEM “in particolare ad esaminare in maniera approfondita – se del caso adoperandosi nelle necessarie verifiche – se il ricorrente abbia reso o meno verosimile in particolare che la sua omosessualità è divenuta di dominio pubblico, ed in quali proporzioni, nonché se sussista o meno una convocazione in polizia per il medesimo ed a quale scopo”. Dopo aver proceduto come precede, il Tribunale ha concluso che la SEM dovrà ema- nare una nuova decisione che tenga conto “sia dal profilo della verosimi- glianza sia da quello della rilevanza, delle risultanze ottenute, motivando in modo chiaro e completo il suo nuovo provvedimento” (cfr. sentenza del Tri- bunale D-1153/2023 precitata consid. 5.4). Poiché il dispositivo di questa sentenza (cifra 2) rinvia senza equivoci ai suoi considerandi, questi vinco- lano sia il Tribunale sia la SEM, la quale deve quindi conformarsi agli stessi. Ciò che nella fattispecie l’autorità inferiore ha ottemperato. Difatti, dopo il rinvio della causa all’autorità sindacata, quest’ultima ha sentito il ricorrente in un’audizione integrativa tenutasi il 26 agosto 2024 (cfr. n. 58/15), non soltanto nuovamente formulando dei quesiti riguardo ai motivi d’asilo fatti valere dal ricorrente, bensì ponendo pure delle domande a quest’ultimo circa le relazioni omosessuali da lui asserite (cfr. n. 58/15, D55 segg., pag. 9 segg.). Essa ha quindi dato seguito ai dubbi circa la pretesa omo- sessualità dell’insorgente espressa dal Tribunale nella sentenza D-1153/2023 precitata (cfr. consid. 5.4) e ad un’analisi più approfondita delle allegazioni del ricorrente dal profilo della verosimiglianza, come ri- chiesto dal Tribunale (cfr. consid. 5.4). Analisi di verosimiglianza che si ri- trova poi nella decisione avversata (cfr. p.to II, pag. 5 segg.). Seppure sia vero che la SEM non abbia proceduto oltre come ha indicato “in particolare” il Tribunale nella sua sentenza del 15 gennaio 2024; tuttavia, a fronte dell’esame di verosimiglianza approfondito portato a termine dall’autorità inferiore, quest’ultima è giunta alla conclusione che già l’omosessualità e la relazione con C._______ non siano verosimili (cfr. p.to II, pag. 8 della decisione impugnata), dai quali elementi deriverebbero tutte le problemati- che che l’insorgente ha asserito a motivo del suo espatrio. Ciò che si di- stanzia da quanto concluso invece nella precedente decisione della SEM. Pertanto, essendo l’autorità sindacata arrivata alla conclusione succitata, di conseguenza essa non era tenuta ad esaminare ancora, ed in un se- condo passaggio, la verosimiglianza degli asserti dell’insorgente circa il fatto a sapere se la sua omosessualità fosse divenuta di dominio pubblico nonché se sussistesse per il medesimo una convocazione in polizia. Pe- raltro, in merito al mezzo di prova n. 3 (la convocazione in polizia), la SEM si è pure pronunciata separatamente nella decisione avversata, giungendo</w:t>
      </w:r>
    </w:p>
    <w:p>
      <w:r>
        <w:t>D-6582/2024 Pagina 9 alla conclusione d’inattendibilità del documento presentato in copia (cfr. p.to II, pag. 8 della decisione impugnata).</w:t>
      </w:r>
    </w:p>
    <w:p>
      <w:r>
        <w:rPr>
          <w:b/>
        </w:rPr>
        <w:t>E. 4.4</w:t>
      </w:r>
    </w:p>
    <w:p>
      <w:r>
        <w:t>Ne discende quindi che l’autorità inferiore ha rispettato, sui punti es- senziali, le istruzioni contenute nella sentenza del Tribunale succitata, adempiendo al suo obbligo inquisitorio e constatando i fatti pertinenti della causa in modo completo ed esatto (cfr. art. 106 cpv. 1 lett. b LAsi). Le cen- sure mosse al provvedimento sindacato nel gravame da parte del ricor- rente, devono pertanto essere respinte.</w:t>
      </w:r>
    </w:p>
    <w:p>
      <w:r>
        <w:rPr>
          <w:b/>
        </w:rPr>
        <w:t>E. 5.1</w:t>
      </w:r>
    </w:p>
    <w:p>
      <w:r>
        <w:t>Per il resto, nessuna violazione del suo obbligo di motivare può essere rimproverata alla SEM. Invero, contrariamente a quanto sostiene il ricor- rente, l’autorità di prima istanza ha sufficientemente spiegato i motivi che l’hanno spinta a dichiarare inverosimile l’omosessualità dell’insorgente ai sensi dell’art. 7 LAsi (cfr. p.to II, pag. 6 segg. della decisione impugnata). In tale contesto, l’autorità inferiore si è abbondantemente riferita alle dichia- razioni rese dal ricorrente e ha sviluppato, in modo sufficiente, circostan- ziato e chiaro, quali elementi l’hanno condotta alla conclusione d’inverosi- miglianza della sua omosessualità e della relazione omosessuale intratte- nuta dal ricorrente con C._______. Avendo escluso che il ricorrente fosse omosessuale, la SEM non aveva poi alcun obbligo di proseguire oltre il suo esame, in particolare verificando la condizione delle persone LGBTIQA+ in Nigeria, anche ed in particolare dal profilo dell’alloggio, dell’accessibilità alle cure, nonché di reinserimento professionale per le persone predette, motivando quindi di conseguenza anche da questo lato la sua decisione. In ogni caso, il ricorrente è stato in misura di contestare l’integralità della decisione della SEM in perfetta conoscenza di causa, e ciò in modo tale da poter esercitare il suo diritto al ricorso in modo efficiente, in particolare esprimendosi sulla questione della verosimiglianza dei suoi motivi d’asilo (cfr. memoriale ricorsuale, p.to 2, pag. 9 segg.).</w:t>
      </w:r>
    </w:p>
    <w:p>
      <w:r>
        <w:rPr>
          <w:b/>
        </w:rPr>
        <w:t>E. 5.2</w:t>
      </w:r>
    </w:p>
    <w:p>
      <w:r>
        <w:t>Pure le censure mosse in tal senso al provvedimento sindacato dal ri- corrente, non possono essere seguite, e vengono pertanto respinte.</w:t>
      </w:r>
    </w:p>
    <w:p>
      <w:r>
        <w:rPr>
          <w:b/>
        </w:rPr>
        <w:t>E. 6.1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t>D-6582/2024 Pagina 10</w:t>
      </w:r>
    </w:p>
    <w:p>
      <w:r>
        <w:rPr>
          <w:b/>
        </w:rPr>
        <w:t>E. 6.2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7.1</w:t>
      </w:r>
    </w:p>
    <w:p>
      <w:r>
        <w:t>A seguito di un attento esame degli atti all’incarto, il Tribunale giunge alla conclusione che è a giusto titolo che la SEM ha considerato inverosimili le allegazioni del ricorrente inerenti agli elementi essenziali del suo rac- conto che lo avrebbero condotto all’espatrio dalla Nigeria.</w:t>
      </w:r>
    </w:p>
    <w:p>
      <w:r>
        <w:rPr>
          <w:b/>
        </w:rPr>
        <w:t>E. 7.2</w:t>
      </w:r>
    </w:p>
    <w:p>
      <w:r>
        <w:t>Si rimarca infatti, come gli asserti resi dall’insorgente nelle diverse au- dizioni, siano in più punti contraddittorie, vaghe nonché contrarie alla logica dell’agire.</w:t>
      </w:r>
    </w:p>
    <w:p>
      <w:r>
        <w:rPr>
          <w:b/>
        </w:rPr>
        <w:t>E. 7.2.1</w:t>
      </w:r>
    </w:p>
    <w:p>
      <w:r>
        <w:t>Innanzitutto egli, nel racconto del perché si sarebbe recato la prima volta nella (…) dell’(…) D._______, ha fornito delle versioni discrepanti, allegando nella prima audizione sui motivi d’asilo, che D._______ gli avrebbe chiesto di riportargli se tutti gli (…) erano tornati in (…) (cfr. n. 25/11, D44, pag. 7); allorché invece nell’audizione integrativa, il ricor- rente ha riferito di non conoscere il motivo per cui D._______ lo avrebbe convocato nella sua (…) (cfr. n. 58/15, D2, pag. 3), tralasciando quindi del tutto di narrare della mansione che questi gli avrebbe richiesto, riportata invece nel corso della prima audizione. In seguito, anche le minacce che D._______ avrebbe proferito al suo indirizzo nel caso in cui il ricorrente non gli avesse riferito della sua relazione con C._______ ed il contatto telefo- nico di quest’ultimo, sono state presentate in modo discrepante dall’insor- gente nelle diverse audizioni. Invero, egli ha dapprima addotto, che</w:t>
      </w:r>
    </w:p>
    <w:p>
      <w:r>
        <w:t>D-6582/2024 Pagina 11 D._______ lo avrebbe minacciato di mostrare “[…] il video a tutte le autorità della (…)” (cfr. n. 25/11, D44, pag. 7); salvo poi nell’audizione integrativa asserire invece che nel caso egli non gli avesse consegnato il contatto di C._______: “lui avrebbe messo tutto su internet” (cfr. n. 58/15, D2, pag. 3). Affermazione quest’ultima ben diversa da quanto invece presentato nel corso della prima audizione. Anche circa i contatti telefonici che sarebbero intercorsi tra lui e C._______, dopo che quest’ultimo lo avrebbe chiamato il (…), i suoi asserti risultano essere incoerenti. Infatti, se dapprima egli ha affermato che avrebbe tentato per tutta la settimana senza successo di mettersi in contatto con C._______, e soltanto il (…) successivo quest’ul- timo lo avrebbe ricontattato (cfr. n. 25/11, D44, pag. 7); in seguito il ricor- rente ha invece affermato che durante tutto il tempo lui sarebbe stato in contatto con C._______, al quale avrebbe raccontato quanto succedeva a (…) (cfr. n. 58/15, D2, pag. 3). Nel corso poi della sua narrazione del pe- riodo che avrebbe trascorso a (…) dopo il (…) nella sua audizione integra- tiva, l’insorgente ha aggiunto un episodio con D._______ (cfr. n. 58/15, D2, pag. 3: “Prima di quel […] ho incontrato […]. Mi ha raccontato che non riu- sciva più a contattare il mio amico […]”), il quale non era invece neppure stato accennato nelle audizioni precedenti. Anche circa la dinamica che avrebbe portato alla (…) di D._______, il ricorrente si è dimostrato incoe- rente, adducendo dapprima come il predetto sarebbe stato (…) di C._______ (cfr. n. 25/11, D44, pag. 9), mentre invece nell’audizione suc- cessiva egli riferisce che D._______ sarebbe stato “(…)” (cfr. n. 27/16, D80, pag. 9) rispettivamente “(…)” (cfr. n. 58/15, D2, pag. 4). Tra l’altro, sempre in merito a quest’ultima circostanza, nell’audizione integrativa, egli ha riferito anche un dettaglio in più rispetto alla (…) che avrebbe fatto il (…) di D._______ (“[…] Poi ha chiesto ai suoi ragazzi di […].”, cfr. n. 58/15, D2, pag. 4), evenienza mai invece narrata in precedenza. Per quanto poi at- tiene agli ultimi giorni trascorsi presso l’(…), il ricorrente è risultato incoe- rente sia rispetto al momento in cui egli si sarebbe accorto degli sguardi ostili delle persone, situandolo dapprima il giorno dopo l’episodio vissuto con E._______ (cfr. n. 25/11, D44, pag. 8), ed invece in seguito (…) giorni dopo il predetto evento (cfr. n. 58/15, D2, pag. 4); sia circa il sentimento che avrebbe provato percependo da delle persone un’ostilità nei suoi con- fronti, che nell’audizione integrativa diventa “panico” (cfr. n. 58/15, D2, pag. 4), ciò che non aveva mai allegato nelle audizioni precedenti. Altresì, ulteriori contraddizioni sono rilevabili sia nel fatto che nel corso dell’audizione del (…) settembre 2022, egli ha dichiarato di non conoscere il cognome di H._______, con il quale avrebbe intrattenuto la prima rela- zione sessuale (cfr. n. 27/16, D23, pag. 4), allorché sorprendentemente in- vece chiestogli nuovamente del cognome di H._______ durante l’audizione</w:t>
      </w:r>
    </w:p>
    <w:p>
      <w:r>
        <w:t>D-6582/2024 Pagina 12 complementare, egli lo ha fornito senza alcun problema (cfr. n. 58/15, D69, pag. 10); sia nel cognome dell’amico I._______ (una volta riferito come “J._______”, cfr. n. 27/16, D95, pag. 10; ed un’altra invece come “K._______”, n. 58/15, D29 seg., pag. 7). Inoltre si denota come per quanto concerne il soprannome di E., egli ha riferito in prima battuta che lo avrebbe chiamato “(…)” (cfr. n. 27/16, D26, pag. 4), quando invece di tale appella- tivo non se ne trova traccia nell’ambito dell’audizione integrativa, dove egli afferma invece che lo avrebbe chiamato “(…)” (cfr. n. 58/15, D62, pag. 10). Inoltre, anche l’indirizzo presso il quale avrebbe soggiorno il ricorrente per più di (…) a B._______, risulta differire nelle sue allegazioni (cfr. n. 27/16, D85, pag. 9; n. 58/15, D2, pag. 5). Pure in merito alla telefonata che l’insorgente avrebbe avuto con la madre allorché si trovava a B._______, i suoi asserti non si sono dimostrati mag- giormente coerenti. Segnatamente in merito, in una prima versione data della stessa telefonata, ha riferito di aver sentito anche un fratello nel corso della stessa chiamata che lo avrebbe definito “un maledetto” (cfr. n. 25/11, D44, pag. 9); salvo invece in una seconda versione dello stesso episodio, sarebbe stata la madre a riferirgli che i fratelli (quindi non più neppure uno dei fratelli, ma tutti i suoi fratelli), lo avrebbero definito “un figlio maledetto” (cfr. n. 58/15, D2, pag. 5), e non da lui direttamente sentito da un fratello come nella prima versione. Inoltre, questionato anche in merito a quale polizia sarebbe stata alla sua ricerca, egli ha dapprima riferito non saperlo (cfr. n. 27/16, D98, pag. 10), salvo poi poco più avanti asserire che si sarebbe dovuto presentare per la convocazione ricevuta alla sede di polizia a L._______ (cfr. ibidem, D106, pag. 11), mentre nell’audizione successiva ha invece riferito trattarsi della stazione di polizia di M._______ (cfr. n. 58/15, D35, pag. 7). Altresì, del tutto incoerenti e fumose si sono dimostrate le sue dichiarazioni circa il fatto se egli sarebbe stato o meno ricercato ancora dalle autorità nigeriane dopo la notifica della convocazione in polizia ricevuta, avendo affermato dap- prima che ciò sarebbe stato il caso, ed in seguito invece smentendo quanto prima asserito, dicendo di non saperlo (cfr. n. 27/16, D111 segg, pag. 12), ma allo stesso tempo avanzando una mera supposizione in merito allo scopo della polizia nel convocarlo (cfr. ibidem, D117 seg., pag. 11 seg.). Per di più, non si può seguire il ricorrente laddove nel suo ricorso afferma di essere stato coerente nelle sue affermazioni circa i contatti che avrebbe avuto dopo l’espatrio con persone in Nigeria. Difatti, nel corso dell’audi- zione integrativa, egli ha dapprima asserito che da quando era in N._______ non avrebbe più avuto alcun contatto con persone del suo</w:t>
      </w:r>
    </w:p>
    <w:p>
      <w:r>
        <w:t>D-6582/2024 Pagina 13 Paese d’origine, poiché non avrebbe più disposto della sua SIM-Card (cfr. n. 58/15, D11, pag. 6), salvo poi in seconda battuta riferire invece che gli ultimi contatti con il fratello sarebbero risaliti al periodo in cui egli si trovava a O._______ (cfr. anche nello stesso senso quanto allegato dall’insorgente nel corso della prima audizione sui motivi d’asilo, n. 25/11, D25 segg., pag. 4), e che la SIM-Card l’avrebbe persa con il telefono cellulare a O._______, dopo aver sentito il fratello, nel mese di (…) del (…) (cfr. n. 58/15, D12 segg., pag. 6). Ciò che però non combacia con quanto aveva invece asserito nel (…) del (…) il ricorrente, ovvero che egli avrebbe potuto fornire il numero di telefono di C._______ in un’altra occasione, avendo lasciato il telefono nel dormitorio dove soggiornava (cfr. n. 27/16, D69, pag. 8), quindi non avanzando in alcun modo la tesi che egli non dispo- nesse più della sua SIM-Card e del telefono cellulare. Inoltre, ciò è pure incoerente con quanto egli ha affermato nel corso dell’audizione integra- tiva, adducendo di non aver potuto telefonare a C._______ (cfr. n. 58/15, D95, pag. 12), in quanto avrebbe avuto una SIM-Card nigeriana, e quindi non sollevando in alcun modo la tesi predetta. Ciò che instilla ancora mag- giori dubbi sulla veridicità di quanto addotto in precedenza nella medesima audizione. Tale conclusione non può essere rimessa in discussione nep- pure dai tentativi di spiegazione forniti nel ricorso dall’insorgente, che non esplicano la contraddittorietà di tali suoi asserti. Per quanto poi attiene agli eventuali contatti successivi al (…) o (…) con C._______, il ricorrente si è pure dimostrato discrepante nei suoi asserti, adducendo nel corso della seconda audizione sui motivi, di aver tentato di mettersi in contatto con lui da (…), ma che il suo telefono (di C._______) non sarebbe stato raggiungibile (cfr. n. 27/16, D89, pag. 9); mentre che du- rante l’audizione integrativa, l’insorgente ha invece riferito che: “Ho pen- sato solo a scappare, tutto accadeva in fretta. Poi non avevo la possibilità di telefonargli” (cfr. n. 58/15, D94, pag. 12). Asserti questi ultimi che però risultano infirmare quanto addotto in precedenza in relazione ai suoi tenta- tivi di contattare C._______.</w:t>
      </w:r>
    </w:p>
    <w:p>
      <w:r>
        <w:rPr>
          <w:b/>
        </w:rPr>
        <w:t>E. 7.2.2</w:t>
      </w:r>
    </w:p>
    <w:p>
      <w:r>
        <w:t>Agli elementi incoerenti sopra evinti, si aggiungono diverse vaghezze nelle affermazioni dell’insorgente, che rendono ancora meno credibile che egli abbia vissuto realmente quanto raccontato. Segnatamente, egli in me- rito alle due relazioni omosessuali che avrebbe avuto con H._______ dap- prima rispettivamente con C._______ successivamente, è rimasto molto superficiale. Invero, circa la relazione che egli avrebbe avuto durante di- versi mesi con H._______, il ricorrente questionato più volte in merito alla stessa, ha indicato unicamente che allorché H._______ sarebbe tornato dal lavoro, avrebbero trascorso molto tempo assieme, che i loro rapporti</w:t>
      </w:r>
    </w:p>
    <w:p>
      <w:r>
        <w:t>D-6582/2024 Pagina 14 sessuali si sarebbero svolti a casa di quest’ultimo e che il predetto sarebbe sempre stato gentile con lui (cfr. n. 27/16, D28 segg., pag. 4 seg.). Asserti generici che però non comprovano in alcun modo la relazione di fiducia e di conoscenza dello stesso da lungo tempo (cfr. n. 58/15, D71, pag. 10), come pure la relazione intima che essi avrebbero avuto. Incalzato poi an- che nel corso dell’audizione integrativa sull’argomento da parte del funzio- nario interrogante (cfr. n. 58/15, D74 seg., pag. 11), l’insorgente ha soltanto aggiunto che sarebbe stato “[…] lì che la mia attività omosessuale è ini- ziata” (cfr. ibidem, D74, pag. 11) e che: “All’inizio era doloroso, ma con il tempo è iniziato ad andare bene” (cfr. ibidem, D75, pag. 11). Affermazioni però anche queste ultime che sono prive di elementi concreti e dettagliati che diano l’impressione di una relazione e di un vissuto realmente provati in prima persona. Pure in merito alla relazione con C._______, le sue di- chiarazioni non si sono dimostrate maggiormente sostanziate. Invero egli ha descritto una relazione che sarebbe andata bene per lui, in quanto in quel momento avrebbe avuto dei problemi economici e che C._______ si prendeva cura di lui e lo aiutava (cfr. n. 27/16, D42, pag. 5; n. 58/15, D55 seg., pag. 9). Anche interrogato circa i (…) incontri intimi che egli avrebbe avuto con C._______, il ricorrente è rimasto del tutto vago e generico (cfr. n. 58/15, D58 seg., pag. 9), senza ad esempio sostanziare in alcun modo il “comune sentimento reciproco” che egli avrebbe provato in tali momenti (cfr. n. 58/15, D59, pag. 9). Seppure d’altro canto si dia atto al ricorrente che ricordare le effettive date in cui egli avrebbe avuto delle relazioni ses- suali, o ancora l’età e l’indirizzo esatti di C._______, non possano essere esatti ad una persona che avrebbe avuto una relazione durata soltanto qualche mese. Non si può però allo stesso tempo seguire il ricorrente, lad- dove egli adduce il contesto culturale dal quale egli proviene o ancora una sua possibile timidezza e riservatezza in tali ambiti, allorché nulla ha invece eccepito in merito nel corso delle sue diverse audizioni, per motivare i suoi asserti che sono rimasti per lo più vaghi ed asettici, come sopra evinto.</w:t>
      </w:r>
    </w:p>
    <w:p>
      <w:r>
        <w:rPr>
          <w:b/>
        </w:rPr>
        <w:t>E. 7.2.3</w:t>
      </w:r>
    </w:p>
    <w:p>
      <w:r>
        <w:t>Anche in merito alla sua presa di coscienza di essere omosessuale il ricorrente ha rilasciato delle dichiarazioni stereotipate, che non lasciano trasparire un reale vissuto di quanto da lui addotto. Difatti egli, a parte rei- terare il fatto che sarebbe omosessuale e che sarebbe attratto dagli uomini e vorrebbe esplorare maggiormente le sue esperienze con gli uomini (cfr. n. 27/16, D143 seg., pag. 13; n. 58/15, D108, pag. 13), ha unicamente di- chiarato che “Ero single e ho voluto avvicinarmi a questo tipo di esperienza perché volevo scoprire quelli che erano i miei desideri e scoprire che cosa mi piacesse”(n. 27/16, D16, pag. 3), o ancora che: “Sono ancora in fase di esplorazione in questo momento” (cfr. n. 27/16, D142, pag. 13). Dichiara- zioni che però non rendono tangibile e credibile il processo interiore di</w:t>
      </w:r>
    </w:p>
    <w:p>
      <w:r>
        <w:t>D-6582/2024 Pagina 15 presa di consapevolezza dell’orientamento sessuale da lui asserito allor- ché aveva già (…) anni (cfr. n. 27/16, D15 seg., pag. 3).</w:t>
      </w:r>
    </w:p>
    <w:p>
      <w:r>
        <w:rPr>
          <w:b/>
        </w:rPr>
        <w:t>E. 7.2.4</w:t>
      </w:r>
    </w:p>
    <w:p>
      <w:r>
        <w:t>Alle discrepanze e vaghezze sopra rilevate, si aggiungono pure al- cune illogicità nelle dichiarazioni del ricorrente, che rendono il suo racconto dei motivi che lo avrebbero condotto all’espatrio, ancora meno plausibile. Innanzitutto, se realmente D._______ avesse scoperto la sua relazione omosessuale con C._______ il (…) come descritto dal ricorrente, e se quest’ultimo avesse veramente temuto per C._______ delle conseguenze a seguito delle minacce ricevute da D._______, anche per ottenere il nu- mero di telefono di C._______, risulta quanto meno strano che il ricorrente non abbia cercato di mettersi in contatto con C._______ immantinente per raccontargli di quanto successo, ed abbia invece atteso tranquillamente la chiamata di C._______ il giorno dopo per farlo (cfr. n. 25/11, D44, pag. 7). Altresì, se egli fosse veramente stato ricercato dalla polizia nigeriana prima del suo espatrio ed egli avesse temuto per la sua incolumità o di essere arrestato (cfr. n. 58/15, D44 seg., pag. 8), è quanto mai singolare che egli abbia deciso di espatriare dalla Nigeria con il suo passaporto internazio- nale, in possesso dei relativi visti, nonché dall’aeroporto (cfr. n. 25/11, D30 segg., pag. 4 seg.), rischiando seriamente di essere intercettato tramite tali modalità dalle autorità del suo Paese d’origine. Le considerazioni ricorsuali dell’insorgente sul punto, ovvero che la SEM non avrebbe indagato oltre per sapere come e per quali vie sarebbero stati ottenuti i documenti che avrebbero permesso al ricorrente di partire (cfr. ricorso, p.to 4.4, pag. 19 seg.), non sono atte in alcun modo a spiegare il perché il ricorrente, mal- grado i timori asseriti, abbia scelto la via più sorvegliata per espatriare dal suo Paese d’origine. Al contrario poi di quanto rilevato dal ricorrente nel gravame, alla stessa stregua della SEM, anche il Tribunale ritiene poco plausibile che egli si sia completamente disinteressato della sorte di C._______ (cfr. n. 27/16, D90 seg., pag. 10; n. 58/15, D94, pag. 12) se egli avesse vissuto in patria quanto da lui addotto, e se realmente C._______ fosse stata una figura d’importanza per lui. Ancora più sorprendente risulta poi che egli non si sia neppure informato se fosse successo qualcos’altro di rilevante nel suo Paese d’origine, dopo il ricevimento della convocazione di polizia (cfr. n. 27/16, D117 segg., pag. 11 seg.; n. 58/15, D40 seg., pag. 8).</w:t>
      </w:r>
    </w:p>
    <w:p>
      <w:r>
        <w:rPr>
          <w:b/>
        </w:rPr>
        <w:t>E. 7.2.5</w:t>
      </w:r>
    </w:p>
    <w:p>
      <w:r>
        <w:t>Da ultimo, la convocazione di polizia presentata quale mezzo di prova dal ricorrente è stata prodotta soltanto in copia dal medesimo (cfr. MdP n. 3), e quindi già per questo motivo, non contenendo degli elementi che ne possano attestare dell’autenticità, risulta essere un documento con un valore probatorio debole, in quanto facilmente falsificabile e modificabile.</w:t>
      </w:r>
    </w:p>
    <w:p>
      <w:r>
        <w:t>D-6582/2024 Pagina 16 Inoltre, per i motivi già sopra addotti, si ritengono inverosimili le ricerche di polizia del ricorrente, come pure la relativa convocazione. Sul punto, il Tri- bunale ritiene per il resto di poter rinviare alla decisione avversata (cfr. p.to II, pag. 8), non avendo l’insorgente allegato o sollevato nulla in proposito nel suo ricorso.</w:t>
      </w:r>
    </w:p>
    <w:p>
      <w:r>
        <w:rPr>
          <w:b/>
        </w:rPr>
        <w:t>E. 7.3</w:t>
      </w:r>
    </w:p>
    <w:p>
      <w:r>
        <w:t>Riassumendo, il ricorrente, con i suoi asserti inverosimili non è quindi riuscito a dimostrare, o perlomeno a rendere verosimile in modo prepon- derante, i motivi d’asilo che lo avrebbero condotto all’espatrio, quindi né le vicende che lo avrebbero coinvolto dapprima in una relazione omoses- suale con C._______ ed in seguito alla scoperta della stessa da parte di D._______ nonché alle conseguenze successive per il ricorrente, né circa la sua allegata omosessualità o le sue due relazioni omosessuali avute nel suo Paese d’origine. Di conseguenza, egli non è neppure riuscito nell’in- tento di rendere verosimile ai sensi dell’art. 7 LAsi, i suoi timori espressi nel caso egli rientrasse in Nigeria, in un prossimo futuro, di essere esposto a dei seri pregiudizi ai sensi dell’art. 3 LAsi, ovvero di essere arrestato o di subire dei maltrattamenti o addirittura una condanna a causa della sua al- legata omosessualità, per il coinvolgimento in una relazione omosessuale o ancora in un caso di una persona scomparsa (cfr. n. 25/11, D44 segg., pag. 6 segg.). Essendo poi il Tribunale giunto alle precitate conclusioni, non risulta necessario esaminare oltre, dal profilo della rilevanza e come pro- posto dal ricorrente nel gravame (cfr. ricorso, n. 4, pag. 18 segg.), la situa- zione delle persone omosessuali in Nigeria e la possibilità o meno per il ricorrente di vivere ed esprimere liberamente il suo orientamento sessuale, non essendo lo stesso e le relazioni omosessuali da lui allegate stati resi verosimili.</w:t>
      </w:r>
    </w:p>
    <w:p>
      <w:r>
        <w:rPr>
          <w:b/>
        </w:rPr>
        <w:t>E. 7.4</w:t>
      </w:r>
    </w:p>
    <w:p>
      <w:r>
        <w:t>Ne discende quindi che v’è da confermare il giudizio negativo esposto nella decisione impugnata in relazione al mancato riconoscimento della qualità di rifugiato all’insorgente ed al respingimento della sua domanda d’asilo.</w:t>
      </w:r>
    </w:p>
    <w:p>
      <w:r>
        <w:rPr>
          <w:b/>
        </w:rPr>
        <w:t>E. 8</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w:t>
      </w:r>
    </w:p>
    <w:p>
      <w:r>
        <w:t>D-6582/2024 Pagina 17 RS 142.311]; cfr. DTAF 2013/37 consid. 4.4; 2011/24 consid. 10.1). Il Tri- bunale è pertanto tenuto a confermare la pronuncia dell’allontanamento.</w:t>
      </w:r>
    </w:p>
    <w:p>
      <w:r>
        <w:rPr>
          <w:b/>
        </w:rPr>
        <w:t>E. 9</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10.1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10.2</w:t>
      </w:r>
    </w:p>
    <w:p>
      <w:r>
        <w:t>A ragione l’autorità inferiore nel suo provvedimento, ha osservato che in specie il principio del divieto di respingimento (art. 5 cpv. 1 LAsi) non si applica, in quanto esso protegge soltanto le persone alle quali è stata rico- nosciuta la qualità di rifugiato. Per di più, per i motivi già sopra enucleati (cfr. consid. 7), non sono ravvisabili agli atti rispettivamente negli asserti ricorsuali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[CorteEDU], Grande Camera, Saadi contro Italia del 28 feb- braio 2008, 37201/66, §§125 e 129 con relativi riferimenti), in particolare poiché egli non ha reso verosimile la sua pretesa omosessualità. Anche la situazione generale dei diritti dell’uomo in Nigeria, non risulta essere attual- mente ostativa all’ammissibilità dell’esecuzione dell’insorgente (cfr. ex</w:t>
      </w:r>
    </w:p>
    <w:p>
      <w:r>
        <w:t>D-6582/2024 Pagina 18 multis le sentenze del Tribunale D-6299/2024 del 15 novembre 2024 con- sid. 8.2.4, E-3118/2021 del 9 settembre 2024 consid. 8.3.3). Altresì, le pro- blematiche di natura medica risultano pertinenti in termini di ammissibilità solo in casi straordinari e di estrema gravità (cfr. DTAF 2009/2 con- sid. 9.1.2-9.1.6; sentenza della CorteEDU [Grande Camera] Paposhvili contro Belgio del 13 dicembre 2016, 41738/10, §181 segg.), a cui non è apparentabile la presente fattispecie, visti gli atti di causa (cfr. anche infra consid. 11.3.3).</w:t>
      </w:r>
    </w:p>
    <w:p>
      <w:r>
        <w:rPr>
          <w:b/>
        </w:rPr>
        <w:t>E. 10.3</w:t>
      </w:r>
    </w:p>
    <w:p>
      <w:r>
        <w:t>Ne consegue pertanto che l’allontanamento del ricorrente verso la Nigeria risulta essere ammissibile nei confronti delle norme internazionali applicabili (art. 83 cpv. 3 LStrI in relazione all’art. 44 LAsi).</w:t>
      </w:r>
    </w:p>
    <w:p>
      <w:r>
        <w:rPr>
          <w:b/>
        </w:rPr>
        <w:t>E. 11.1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11.2</w:t>
      </w:r>
    </w:p>
    <w:p>
      <w:r>
        <w:t>In rapporto alla Nigeria, il Tribunale ritiene come, all’ora attuale, non viga un contesto di guerra, guerra civile o violenza generalizzata, riguar- dante l’integralità del territorio, che permetta di presumere, a priori e nei confronti di tutti i cittadini di tale Paese, l’esistenza di una messa in pericolo concreta ai sensi dell’art. 83 cpv. 4 LStrI (cfr. tra le altre la sentenza del Tribunale E-3118/2021 del 9 settembre 2024 consid. 8.4.2). Nel caso con- creto, non si ravvedono né agli atti di causa né nel ricorso ragioni per con- cludere altrimenti.</w:t>
      </w:r>
    </w:p>
    <w:p>
      <w:r>
        <w:rPr>
          <w:b/>
        </w:rPr>
        <w:t>E. 11.3.1</w:t>
      </w:r>
    </w:p>
    <w:p>
      <w:r>
        <w:t>Anche dal profilo personale, non si evincono degli indizi nella docu- mentazione all’incarto, che permettano di ritenere che, se il ricorrente ritor- nasse in Nigeria, si troverebbe in una situazione personale di natura tale da mettere concretamente in pericolo la sua vita, la sua integrità fisica o la sua libertà.</w:t>
      </w:r>
    </w:p>
    <w:p>
      <w:r>
        <w:rPr>
          <w:b/>
        </w:rPr>
        <w:t>E. 11.3.2</w:t>
      </w:r>
    </w:p>
    <w:p>
      <w:r>
        <w:t>Invero, a fronte dell’inverosimiglianza del suo racconto sull’intera vi- cenda che avrebbe comportato il suo espatrio dal Paese d’origine, al con- trario di quanto sostenuto dal ricorrente nel gravame, e come invece a ra- gione osservato dall’autorità inferiore nella decisione avversata (cfr. p.to III/2, pag. 8), si può partire dal presupposto che egli disponga in patria di una rete famigliare e sociale tutt’ora integra – in particolare della madre e</w:t>
      </w:r>
    </w:p>
    <w:p>
      <w:r>
        <w:t>D-6582/2024 Pagina 19 di (…) fratelli, tutti viventi a L._______, in una loro abitazione, nonché di- versi parenti da parte paterna e materna, in prevalenza pure viventi a L._______ (cfr. n. 25/11, D19 segg., pag. 3 seg.; n. 58/15, D22 seg., pag. 6) – sulla quale potrà, nel caso di bisogno, contare per coprire i propri bisogni primari. Segnatamente, risulta dai suoi asserti come, anche dopo il suo arrivo in Svizzera, abbia avuto dei contatti telefonici con un fratello, che gli avrebbe inviato pure la convocazione di polizia presentata quale mezzo di prova (cfr. n. 25/11, D25 segg., pag. 4; n. 58/15, D16 segg., pag. 6). In- comberà quindi al ricorrente, nel caso effettivamente non avesse più con- tatti con i famigliari in patria – per motivi però differenti da quanto da lui addotto in corso di procedura e con il gravame – di ristabilirli. Inoltre l’insor- gente è giovane e dispone di una discreta formazione scolastica (avendo effettuato nel suo Paese la scuola primaria e secondaria e frequentato […] di E._______ per […]; cfr. n. 25/11, D10, pag. 3), nonché di un’esperienza professionale sia come (…) – dove avrebbe effettuato (…) mesi di stage – (cfr. n. 25/11, D16 segg., pag. 3) sia nella (…), aiutando la madre (cfr. n. 27/16, D131, pag. 12). In particolare quest’ultima esperienza lavorativa, di cui l’attività era in mano alla madre, dovrebbe permettergli di reinserirsi in breve sul mercato del lavoro, se non volesse (o potesse) proseguire gli studi. Non essendo poi stata resa verosimile la sua omosessualità, le cen- sure sollevate dal ricorrente in merito all’accessibilità difficoltosa di persone LGBTQIA+ al mercato del lavoro ed all’alloggio in Nigeria (cfr. ricorso, n. 5.4 seg., pag. 21), non possono essere in alcun modo seguite e non sono da esaminare nel caso di specie.</w:t>
      </w:r>
    </w:p>
    <w:p>
      <w:r>
        <w:rPr>
          <w:b/>
        </w:rPr>
        <w:t>E. 11.3.3</w:t>
      </w:r>
    </w:p>
    <w:p>
      <w:r>
        <w:t>Altresì, dal profilo dello stato di salute del ricorrente, sono evincibili dagli atti unicamente due consulti medici il 15 giugno 2022 rispettivamente il 22 giugno 2022. Nel primo, sono stati riportati dall’interessato al medico generico, di soffrire d’insonnia con incubi e che la cura finora intrapresa con Redormin non avrebbe comportato un visibile miglioramento, ed il me- dico avrebbe per questo richiesto un consulto psicologico-psichiatrico ur- gente (cfr. n. 20/2). Visita medica che è poi avvenuta effettivamente il 22 giugno 2022, dove è stata posta la diagnosi principale di disturbi dell’adattamento, e quali diagnosi secondarie: attacchi di panico (paura pa- rossistica episodica) e disturbi ad addormentarsi e a mantenere il sonno (cfr. n. 21/2 e 22/2). Per le predette diagnosi, è stato consigliato un tratta- mento medicamentoso a base di Trittico, Trittico Ret e Temesta (cfr. n. 22/2). Ulteriore documentazione medica non è recensibile né agli atti né apportata con il ricorso dall’insorgente, il quale non ha allegato nulla di nuovo sotto il profilo dello stato di salute. Del resto, all’occasione della sua ultima audizione intervenuta nell’agosto 2024, l’insorgente aveva riferito unicamente di una problematica alla spalla, che andrebbe meglio dopo la</w:t>
      </w:r>
    </w:p>
    <w:p>
      <w:r>
        <w:t>D-6582/2024 Pagina 20 terapia ricevuta, ma di cui non si trova traccia agli atti all’inserto, nonché di soffrire d’insonnia, per la quale assumerebbe un farmaco all’occorrenza (cfr. n. 58/15, D113, pag. 14). Sulla scorta di quanto precede, le patologie residuali di cui il ricorrente soffrirebbe ancora, non risultano essere di una tale gravità da rendere ostativa l’esecuzione del suo allontanamento, in quanto egli nel caso di un suo ritorno nel Paese d’origine non rischierebbe di cadere in una situazione di imminente pericolo per la sua vita (cfr. sen- tenze della CorteEDU [Grande Camera] N. contro Regno Unito del 27 mag- gio 2008, 26565/05; Paposhvili contro Belgio del 13 dicembre 2016, 41738/10, §181 segg.; Savran contro Danimarca del 7 dicembre 2021, 57467/15, §§121 segg.; DTAF 2011/9 consid. 7.1). Inoltre, come denotato dall’autorità inferiore nella decisione impugnata, in Nigeria, ed anche so- prattutto a L._______, nel P._______, suo ultimo domicilio ufficiale, e nella grande città di B._______ – dove avrebbe pure vissuto per più di (…) prima di espatriare e dove disporrebbe anche di famigliari (cfr. n. 25/11, D23, pag. 4) – egli potrà senz’altro continuare a procurarsi i medicamenti di cui necessita e ricevere le cure mediche generali e/o psichiatriche di cui avesse ancora bisogno (cfr. ex multis la sentenza del Tribunale E-3118/2021 succitata consid. 8.4.4). Anche qui v’è luogo di denotare come, essendo che il ricorrente non ha reso verosimile la sua omosessua- lità, il Tribunale ritenga di non dover entrare nel merito delle censure solle- vate dal ricorrente nel gravame in merito all’accessibilità alle cure da parte delle persone LGBTQIA+ in Nigeria (cfr. ricorso, n. 5.3, pag. 20 seg.). Da ultimo, in proposito, occorre ancora rilevare – come rettamente pure edotto nella decisione avversata (cfr. p.to III/2, pag. 9) – che dopo la conclusione della presente procedura, il ricorrente potrà sollecitare un aiuto al ritorno, in particolare, chiedendo un sostegno finanziario per assicurare l’assi- stenza medica per un periodo limitato nel Paese d’origine (cfr. art. 93 cpv. 1 lett. d LAsi in relazione con l’art. 75 dell’Ordinanza 2 sull’asilo relativa alle questioni finanziarie [OAsi 2, RS 142.312]).</w:t>
      </w:r>
    </w:p>
    <w:p>
      <w:r>
        <w:rPr>
          <w:b/>
        </w:rPr>
        <w:t>E. 11.3.4</w:t>
      </w:r>
    </w:p>
    <w:p>
      <w:r>
        <w:t>A tali condizioni, l’esecuzione dell’allontanamento dell’insorgente è da ritenere pure esigibile (art. 83 cpv. 4 LStrI in relazione all’art. 44 LAsi).</w:t>
      </w:r>
    </w:p>
    <w:p>
      <w:r>
        <w:rPr>
          <w:b/>
        </w:rPr>
        <w:t>E. 12</w:t>
      </w:r>
    </w:p>
    <w:p>
      <w:r>
        <w:t>Nemmeno risultano esserci impedimenti sotto il profilo della possibilità dell’esecuzione del provvedimento, in quanto il ricorrente, usando della ne- cessaria diligenza, potrà procurarsi ogni documento indispensabile al rim- patrio (cfr. art. 8 cpv. 4 LAsi; DTAF 2008/34 consid. 12).</w:t>
      </w:r>
    </w:p>
    <w:p>
      <w:r>
        <w:t>D-6582/2024 Pagina 21</w:t>
      </w:r>
    </w:p>
    <w:p>
      <w:r>
        <w:rPr>
          <w:b/>
        </w:rPr>
        <w:t>E. 13</w:t>
      </w:r>
    </w:p>
    <w:p>
      <w:r>
        <w:t>Ne consegue che, anche in materia d’esecuzione dell’allontanamento, la decisione dell’autorità inferiore va confermata.</w:t>
      </w:r>
    </w:p>
    <w:p>
      <w:r>
        <w:rPr>
          <w:b/>
        </w:rPr>
        <w:t>E. 14</w:t>
      </w:r>
    </w:p>
    <w:p>
      <w:r>
        <w:t>Pertanto, con la decisione impugnata, la SEM non ha violato il diritto fede- rale né abusato del suo potere d’apprezzamento ed inoltre non ha accer- tato in modo inesatto o incompleto i fatti giuridicamente rilevanti (art. 106 cpv. 1 LAsi). Altresì, per quanto censurabile, la decisione non è inadeguata (art. 49 PA). Il ricorso va conseguentemente respinto e la decisione impu- gnata confermata.</w:t>
      </w:r>
    </w:p>
    <w:p>
      <w:r>
        <w:rPr>
          <w:b/>
        </w:rPr>
        <w:t>E. 15</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versato il 6 novembre 2024 dal ricorrente.</w:t>
      </w:r>
    </w:p>
    <w:p>
      <w:r>
        <w:rPr>
          <w:b/>
        </w:rPr>
        <w:t>E. 16</w:t>
      </w:r>
    </w:p>
    <w:p>
      <w:r>
        <w:t>La presente decisione non può essere impugnata con ricorso di diritto pub- blico dinanzi al Tribunale federale (art. 83 lett. d cifra 1 LTF) ed è quindi definitiva.</w:t>
      </w:r>
    </w:p>
    <w:p>
      <w:r>
        <w:t>(dispositivo alla pagina seguente)</w:t>
      </w:r>
    </w:p>
    <w:p>
      <w:r>
        <w:t>D-6582/2024 Pagina 22 Per questi motivi, il Tribunale amministrativo federale pronun- cia: 1. Il ricorso è respinto. 2. Le spese processuali di CHF 750.– sono poste a carico del ricorrente e prelevate sull’anticipo spese di medesimo importo versato il 6 novem- bre 2024.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